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FB573">
      <w:pPr>
        <w:ind w:firstLine="1080"/>
        <w:jc w:val="center"/>
        <w:rPr>
          <w:spacing w:val="10"/>
          <w:sz w:val="28"/>
          <w:szCs w:val="28"/>
        </w:rPr>
      </w:pPr>
    </w:p>
    <w:p w14:paraId="2C2DFB23">
      <w:pPr>
        <w:ind w:firstLine="1080"/>
        <w:jc w:val="center"/>
        <w:rPr>
          <w:spacing w:val="10"/>
          <w:sz w:val="28"/>
          <w:szCs w:val="28"/>
        </w:rPr>
      </w:pPr>
    </w:p>
    <w:p w14:paraId="28D787A8">
      <w:pPr>
        <w:ind w:firstLine="460"/>
        <w:jc w:val="center"/>
        <w:rPr>
          <w:spacing w:val="10"/>
          <w:sz w:val="28"/>
          <w:szCs w:val="28"/>
        </w:rPr>
      </w:pPr>
    </w:p>
    <w:p w14:paraId="64931C8A">
      <w:pPr>
        <w:spacing w:line="360" w:lineRule="auto"/>
        <w:ind w:left="-359" w:leftChars="-171"/>
        <w:jc w:val="center"/>
        <w:rPr>
          <w:rFonts w:ascii="黑体" w:eastAsia="黑体"/>
          <w:b/>
          <w:sz w:val="36"/>
          <w:szCs w:val="36"/>
        </w:rPr>
      </w:pPr>
      <w:r>
        <w:rPr>
          <w:rFonts w:hint="eastAsia" w:ascii="黑体" w:hAnsi="宋体" w:eastAsia="黑体"/>
          <w:b/>
          <w:sz w:val="36"/>
          <w:szCs w:val="36"/>
        </w:rPr>
        <w:t xml:space="preserve"> </w:t>
      </w:r>
      <w:r>
        <w:rPr>
          <w:rFonts w:hint="eastAsia" w:ascii="黑体" w:hAnsi="宋体" w:eastAsia="黑体"/>
          <w:bCs/>
          <w:sz w:val="36"/>
          <w:szCs w:val="36"/>
        </w:rPr>
        <w:t>招标文</w:t>
      </w:r>
      <w:r>
        <w:rPr>
          <w:rFonts w:hint="eastAsia" w:ascii="宋体" w:hAnsi="宋体"/>
          <w:b/>
          <w:bCs/>
          <w:sz w:val="36"/>
          <w:szCs w:val="36"/>
        </w:rPr>
        <w:t>件</w:t>
      </w:r>
    </w:p>
    <w:p w14:paraId="025EE4C9">
      <w:pPr>
        <w:ind w:firstLine="460"/>
        <w:jc w:val="center"/>
        <w:rPr>
          <w:spacing w:val="10"/>
          <w:sz w:val="28"/>
          <w:szCs w:val="28"/>
        </w:rPr>
      </w:pPr>
    </w:p>
    <w:p w14:paraId="1193FB78">
      <w:pPr>
        <w:ind w:firstLine="460"/>
        <w:jc w:val="center"/>
        <w:rPr>
          <w:spacing w:val="10"/>
          <w:sz w:val="28"/>
          <w:szCs w:val="28"/>
        </w:rPr>
      </w:pPr>
    </w:p>
    <w:p w14:paraId="212678F0">
      <w:pPr>
        <w:ind w:firstLine="462"/>
        <w:jc w:val="center"/>
        <w:rPr>
          <w:b/>
          <w:spacing w:val="10"/>
          <w:sz w:val="28"/>
          <w:szCs w:val="28"/>
        </w:rPr>
      </w:pPr>
    </w:p>
    <w:p w14:paraId="7B923D9E">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14:paraId="6923CC57">
      <w:pPr>
        <w:ind w:firstLine="683"/>
        <w:jc w:val="center"/>
        <w:rPr>
          <w:b/>
          <w:spacing w:val="10"/>
          <w:sz w:val="28"/>
          <w:szCs w:val="28"/>
        </w:rPr>
      </w:pPr>
    </w:p>
    <w:p w14:paraId="1492EB14">
      <w:pPr>
        <w:rPr>
          <w:spacing w:val="10"/>
          <w:sz w:val="28"/>
          <w:szCs w:val="28"/>
        </w:rPr>
      </w:pPr>
    </w:p>
    <w:p w14:paraId="217AC108">
      <w:pPr>
        <w:widowControl/>
        <w:spacing w:line="400" w:lineRule="exact"/>
        <w:ind w:left="1050" w:leftChars="500" w:firstLine="301" w:firstLineChars="100"/>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金晖路厂</w:t>
      </w:r>
      <w:bookmarkStart w:id="0" w:name="OLE_LINK1"/>
      <w:bookmarkStart w:id="1" w:name="OLE_LINK2"/>
      <w:r>
        <w:rPr>
          <w:rFonts w:ascii="仿宋" w:hAnsi="仿宋" w:eastAsia="仿宋" w:cs="仿宋"/>
          <w:b/>
          <w:bCs/>
          <w:spacing w:val="10"/>
          <w:sz w:val="28"/>
          <w:szCs w:val="28"/>
          <w:u w:val="single"/>
        </w:rPr>
        <w:t>空调机组表冷器更换</w:t>
      </w:r>
      <w:bookmarkEnd w:id="0"/>
      <w:bookmarkEnd w:id="1"/>
    </w:p>
    <w:p w14:paraId="4E7FD72D">
      <w:pPr>
        <w:widowControl/>
        <w:spacing w:line="400" w:lineRule="exact"/>
        <w:ind w:left="1050" w:leftChars="500" w:firstLine="301" w:firstLineChars="100"/>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山东金都电子材料有限公司</w:t>
      </w:r>
    </w:p>
    <w:p w14:paraId="525C6646">
      <w:pPr>
        <w:spacing w:line="360" w:lineRule="auto"/>
        <w:jc w:val="left"/>
        <w:rPr>
          <w:rFonts w:ascii="仿宋" w:hAnsi="仿宋" w:eastAsia="仿宋" w:cs="仿宋"/>
          <w:spacing w:val="10"/>
          <w:sz w:val="28"/>
          <w:szCs w:val="28"/>
        </w:rPr>
      </w:pPr>
    </w:p>
    <w:p w14:paraId="3899040E">
      <w:pPr>
        <w:spacing w:line="360" w:lineRule="auto"/>
        <w:ind w:firstLine="7500" w:firstLineChars="2500"/>
        <w:jc w:val="left"/>
        <w:rPr>
          <w:rFonts w:ascii="仿宋" w:hAnsi="仿宋" w:eastAsia="仿宋" w:cs="仿宋"/>
          <w:spacing w:val="10"/>
          <w:sz w:val="28"/>
          <w:szCs w:val="28"/>
        </w:rPr>
      </w:pPr>
    </w:p>
    <w:p w14:paraId="539886F4">
      <w:pPr>
        <w:spacing w:line="360" w:lineRule="auto"/>
        <w:ind w:firstLine="7500" w:firstLineChars="2500"/>
        <w:jc w:val="left"/>
        <w:rPr>
          <w:rFonts w:ascii="仿宋" w:hAnsi="仿宋" w:eastAsia="仿宋" w:cs="仿宋"/>
          <w:spacing w:val="10"/>
          <w:sz w:val="28"/>
          <w:szCs w:val="28"/>
        </w:rPr>
      </w:pPr>
    </w:p>
    <w:p w14:paraId="194660A4">
      <w:pPr>
        <w:spacing w:line="360" w:lineRule="auto"/>
        <w:ind w:firstLine="7500" w:firstLineChars="2500"/>
        <w:jc w:val="left"/>
        <w:rPr>
          <w:rFonts w:ascii="仿宋" w:hAnsi="仿宋" w:eastAsia="仿宋" w:cs="仿宋"/>
          <w:spacing w:val="10"/>
          <w:sz w:val="28"/>
          <w:szCs w:val="28"/>
        </w:rPr>
      </w:pPr>
    </w:p>
    <w:p w14:paraId="798BF2D6">
      <w:pPr>
        <w:spacing w:line="360" w:lineRule="auto"/>
        <w:ind w:firstLine="7500" w:firstLineChars="2500"/>
        <w:jc w:val="left"/>
        <w:rPr>
          <w:rFonts w:ascii="仿宋" w:hAnsi="仿宋" w:eastAsia="仿宋" w:cs="仿宋"/>
          <w:spacing w:val="10"/>
          <w:sz w:val="28"/>
          <w:szCs w:val="28"/>
        </w:rPr>
      </w:pPr>
      <w:r>
        <w:rPr>
          <w:rFonts w:hint="eastAsia" w:ascii="仿宋" w:hAnsi="仿宋" w:eastAsia="仿宋" w:cs="仿宋"/>
          <w:spacing w:val="10"/>
          <w:sz w:val="28"/>
          <w:szCs w:val="28"/>
        </w:rPr>
        <w:t>2026年01月1</w:t>
      </w:r>
      <w:r>
        <w:rPr>
          <w:rFonts w:hint="eastAsia" w:ascii="仿宋" w:hAnsi="仿宋" w:eastAsia="仿宋" w:cs="仿宋"/>
          <w:spacing w:val="10"/>
          <w:sz w:val="28"/>
          <w:szCs w:val="28"/>
          <w:lang w:val="en-US" w:eastAsia="zh-CN"/>
        </w:rPr>
        <w:t>6</w:t>
      </w:r>
      <w:r>
        <w:rPr>
          <w:rFonts w:hint="eastAsia" w:ascii="仿宋" w:hAnsi="仿宋" w:eastAsia="仿宋" w:cs="仿宋"/>
          <w:spacing w:val="10"/>
          <w:sz w:val="28"/>
          <w:szCs w:val="28"/>
        </w:rPr>
        <w:t xml:space="preserve">日  </w:t>
      </w:r>
    </w:p>
    <w:p w14:paraId="4320CB1D">
      <w:pPr>
        <w:spacing w:line="360" w:lineRule="auto"/>
        <w:rPr>
          <w:rFonts w:ascii="宋体" w:hAnsi="宋体"/>
          <w:b/>
          <w:bCs/>
          <w:sz w:val="28"/>
          <w:szCs w:val="28"/>
        </w:rPr>
      </w:pPr>
    </w:p>
    <w:p w14:paraId="036B95B1">
      <w:pPr>
        <w:pStyle w:val="2"/>
      </w:pPr>
    </w:p>
    <w:p w14:paraId="4659DEAD">
      <w:pPr>
        <w:spacing w:line="360" w:lineRule="auto"/>
        <w:jc w:val="center"/>
        <w:rPr>
          <w:rFonts w:ascii="宋体" w:hAnsi="宋体"/>
          <w:b/>
          <w:bCs/>
          <w:sz w:val="44"/>
          <w:szCs w:val="44"/>
        </w:rPr>
      </w:pPr>
      <w:r>
        <w:rPr>
          <w:rFonts w:hint="eastAsia" w:ascii="宋体" w:hAnsi="宋体"/>
          <w:b/>
          <w:bCs/>
          <w:sz w:val="44"/>
          <w:szCs w:val="44"/>
        </w:rPr>
        <w:t>招标文件</w:t>
      </w:r>
    </w:p>
    <w:p w14:paraId="6CCD083A">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山东金都电子材料有限公司就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金晖路厂空调机组表冷器更换</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14:paraId="584098A7">
      <w:pPr>
        <w:pStyle w:val="22"/>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招标人：山东金都电子材料有限公司</w:t>
      </w:r>
    </w:p>
    <w:p w14:paraId="7F6EC3FA">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二、项目名称：金晖路厂空调机组表冷器更换</w:t>
      </w:r>
    </w:p>
    <w:p w14:paraId="04429914">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14:paraId="5FDDE1CF">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技术投标时间：2026.01</w:t>
      </w:r>
      <w:r>
        <w:rPr>
          <w:rFonts w:hint="eastAsia" w:ascii="仿宋_GB2312" w:eastAsia="仿宋_GB2312"/>
          <w:b/>
          <w:color w:val="C00000"/>
          <w:sz w:val="28"/>
          <w:szCs w:val="28"/>
          <w:lang w:val="en-US" w:eastAsia="zh-CN"/>
        </w:rPr>
        <w:t>.16-2026.01.27</w:t>
      </w:r>
    </w:p>
    <w:p w14:paraId="0FF93ADC">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商务投标时间：2026.01</w:t>
      </w:r>
      <w:r>
        <w:rPr>
          <w:rFonts w:hint="eastAsia" w:ascii="仿宋_GB2312" w:eastAsia="仿宋_GB2312"/>
          <w:b/>
          <w:color w:val="C00000"/>
          <w:sz w:val="28"/>
          <w:szCs w:val="28"/>
          <w:lang w:val="en-US" w:eastAsia="zh-CN"/>
        </w:rPr>
        <w:t>.27-2026.01.29</w:t>
      </w:r>
    </w:p>
    <w:p w14:paraId="5C4B42B9">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薛林源              尹瑞权</w:t>
      </w:r>
    </w:p>
    <w:p w14:paraId="395D2FF3">
      <w:pPr>
        <w:spacing w:line="360" w:lineRule="auto"/>
        <w:ind w:right="70" w:firstLine="1124" w:firstLineChars="400"/>
        <w:rPr>
          <w:rFonts w:ascii="仿宋_GB2312" w:hAnsi="宋体" w:eastAsia="仿宋_GB2312"/>
          <w:b/>
          <w:bCs/>
          <w:sz w:val="28"/>
          <w:szCs w:val="28"/>
        </w:rPr>
      </w:pPr>
      <w:r>
        <w:rPr>
          <w:rFonts w:hint="eastAsia" w:ascii="仿宋_GB2312" w:hAnsi="宋体" w:eastAsia="仿宋_GB2312"/>
          <w:b/>
          <w:bCs/>
          <w:sz w:val="28"/>
          <w:szCs w:val="28"/>
        </w:rPr>
        <w:t>联系方式：  13583535466      13780923594</w:t>
      </w:r>
    </w:p>
    <w:p w14:paraId="1F1691A0">
      <w:pPr>
        <w:spacing w:line="360" w:lineRule="auto"/>
        <w:ind w:right="70" w:firstLine="1124" w:firstLineChars="400"/>
        <w:rPr>
          <w:rFonts w:ascii="仿宋_GB2312" w:hAnsi="宋体" w:eastAsia="仿宋_GB2312"/>
          <w:b/>
          <w:bCs/>
          <w:sz w:val="28"/>
          <w:szCs w:val="28"/>
        </w:rPr>
      </w:pPr>
      <w:r>
        <w:rPr>
          <w:rFonts w:hint="eastAsia" w:ascii="仿宋_GB2312" w:hAnsi="宋体" w:eastAsia="仿宋_GB2312"/>
          <w:b/>
          <w:bCs/>
          <w:sz w:val="28"/>
          <w:szCs w:val="28"/>
        </w:rPr>
        <w:t>邮箱：jinbaot</w:t>
      </w:r>
      <w:r>
        <w:rPr>
          <w:rFonts w:ascii="仿宋_GB2312" w:hAnsi="宋体" w:eastAsia="仿宋_GB2312"/>
          <w:b/>
          <w:bCs/>
          <w:sz w:val="28"/>
          <w:szCs w:val="28"/>
        </w:rPr>
        <w:t>s</w:t>
      </w:r>
      <w:r>
        <w:rPr>
          <w:rFonts w:hint="eastAsia" w:ascii="仿宋_GB2312" w:hAnsi="宋体" w:eastAsia="仿宋_GB2312"/>
          <w:b/>
          <w:bCs/>
          <w:sz w:val="28"/>
          <w:szCs w:val="28"/>
        </w:rPr>
        <w:t>@</w:t>
      </w:r>
      <w:r>
        <w:rPr>
          <w:rFonts w:ascii="仿宋_GB2312" w:hAnsi="宋体" w:eastAsia="仿宋_GB2312"/>
          <w:b/>
          <w:bCs/>
          <w:sz w:val="28"/>
          <w:szCs w:val="28"/>
        </w:rPr>
        <w:t>chinajinbao.com</w:t>
      </w:r>
    </w:p>
    <w:p w14:paraId="717BC9E8">
      <w:pPr>
        <w:numPr>
          <w:ilvl w:val="0"/>
          <w:numId w:val="2"/>
        </w:numPr>
        <w:spacing w:line="360" w:lineRule="auto"/>
        <w:ind w:right="70" w:firstLine="562" w:firstLineChars="200"/>
        <w:rPr>
          <w:rFonts w:ascii="仿宋_GB2312" w:hAnsi="宋体" w:eastAsia="仿宋_GB2312"/>
          <w:b/>
          <w:color w:val="auto"/>
          <w:sz w:val="28"/>
          <w:szCs w:val="28"/>
        </w:rPr>
      </w:pPr>
      <w:r>
        <w:rPr>
          <w:rFonts w:hint="eastAsia" w:ascii="仿宋_GB2312" w:hAnsi="宋体" w:eastAsia="仿宋_GB2312"/>
          <w:b/>
          <w:bCs/>
          <w:color w:val="auto"/>
          <w:sz w:val="28"/>
          <w:szCs w:val="28"/>
        </w:rPr>
        <w:t>商务联系人：</w:t>
      </w:r>
      <w:r>
        <w:rPr>
          <w:rFonts w:hint="eastAsia" w:ascii="仿宋_GB2312" w:hAnsi="宋体" w:eastAsia="仿宋_GB2312"/>
          <w:b/>
          <w:color w:val="auto"/>
          <w:sz w:val="28"/>
          <w:szCs w:val="28"/>
        </w:rPr>
        <w:t xml:space="preserve"> </w:t>
      </w:r>
      <w:r>
        <w:rPr>
          <w:rFonts w:hint="eastAsia" w:ascii="仿宋_GB2312" w:hAnsi="宋体" w:eastAsia="仿宋_GB2312"/>
          <w:b/>
          <w:bCs/>
          <w:color w:val="auto"/>
          <w:sz w:val="28"/>
          <w:szCs w:val="28"/>
        </w:rPr>
        <w:t>王建清</w:t>
      </w:r>
      <w:r>
        <w:rPr>
          <w:rFonts w:hint="eastAsia" w:ascii="仿宋_GB2312" w:hAnsi="宋体" w:eastAsia="仿宋_GB2312"/>
          <w:b/>
          <w:bCs/>
          <w:color w:val="auto"/>
          <w:sz w:val="28"/>
          <w:szCs w:val="28"/>
          <w:lang w:val="en-US" w:eastAsia="zh-CN"/>
        </w:rPr>
        <w:t xml:space="preserve"> </w:t>
      </w:r>
      <w:r>
        <w:rPr>
          <w:rFonts w:hint="eastAsia" w:ascii="仿宋_GB2312" w:hAnsi="宋体" w:eastAsia="仿宋_GB2312"/>
          <w:b/>
          <w:bCs/>
          <w:color w:val="auto"/>
          <w:sz w:val="28"/>
          <w:szCs w:val="28"/>
        </w:rPr>
        <w:t>18105355840</w:t>
      </w:r>
    </w:p>
    <w:p w14:paraId="1B5D79CA">
      <w:pPr>
        <w:numPr>
          <w:ilvl w:val="0"/>
          <w:numId w:val="2"/>
        </w:numPr>
        <w:spacing w:line="360" w:lineRule="auto"/>
        <w:ind w:right="70" w:firstLine="562" w:firstLineChars="200"/>
        <w:rPr>
          <w:rFonts w:hint="eastAsia" w:ascii="仿宋_GB2312" w:hAnsi="宋体" w:eastAsia="仿宋_GB2312"/>
          <w:b/>
          <w:bCs/>
          <w:color w:val="C00000"/>
          <w:sz w:val="28"/>
          <w:szCs w:val="28"/>
          <w:lang w:val="en-US" w:eastAsia="zh-CN"/>
        </w:rPr>
      </w:pPr>
      <w:r>
        <w:rPr>
          <w:rFonts w:hint="eastAsia" w:ascii="仿宋_GB2312" w:hAnsi="宋体" w:eastAsia="仿宋_GB2312"/>
          <w:b/>
          <w:bCs/>
          <w:color w:val="auto"/>
          <w:sz w:val="28"/>
          <w:szCs w:val="28"/>
        </w:rPr>
        <w:t>商务报价邮箱：</w:t>
      </w:r>
      <w:r>
        <w:rPr>
          <w:rFonts w:hint="eastAsia" w:ascii="仿宋_GB2312" w:hAnsi="宋体" w:eastAsia="仿宋_GB2312"/>
          <w:b/>
          <w:bCs/>
          <w:color w:val="auto"/>
          <w:sz w:val="28"/>
          <w:szCs w:val="28"/>
        </w:rPr>
        <w:fldChar w:fldCharType="begin"/>
      </w:r>
      <w:r>
        <w:rPr>
          <w:rFonts w:hint="eastAsia" w:ascii="仿宋_GB2312" w:hAnsi="宋体" w:eastAsia="仿宋_GB2312"/>
          <w:b/>
          <w:bCs/>
          <w:color w:val="auto"/>
          <w:sz w:val="28"/>
          <w:szCs w:val="28"/>
        </w:rPr>
        <w:instrText xml:space="preserve"> HYPERLINK "mailto:jinbaoxb@chinajinbao.com" </w:instrText>
      </w:r>
      <w:r>
        <w:rPr>
          <w:rFonts w:hint="eastAsia" w:ascii="仿宋_GB2312" w:hAnsi="宋体" w:eastAsia="仿宋_GB2312"/>
          <w:b/>
          <w:bCs/>
          <w:color w:val="auto"/>
          <w:sz w:val="28"/>
          <w:szCs w:val="28"/>
        </w:rPr>
        <w:fldChar w:fldCharType="separate"/>
      </w:r>
      <w:r>
        <w:rPr>
          <w:rFonts w:hint="eastAsia" w:ascii="仿宋_GB2312" w:hAnsi="宋体" w:eastAsia="仿宋_GB2312"/>
          <w:b/>
          <w:bCs/>
          <w:color w:val="auto"/>
          <w:sz w:val="28"/>
          <w:szCs w:val="28"/>
        </w:rPr>
        <w:t>jinbao</w:t>
      </w:r>
      <w:r>
        <w:rPr>
          <w:rFonts w:hint="eastAsia" w:ascii="仿宋_GB2312" w:hAnsi="宋体" w:eastAsia="仿宋_GB2312"/>
          <w:b/>
          <w:bCs/>
          <w:color w:val="auto"/>
          <w:sz w:val="28"/>
          <w:szCs w:val="28"/>
          <w:lang w:val="en-US" w:eastAsia="zh-CN"/>
        </w:rPr>
        <w:t>xb</w:t>
      </w:r>
      <w:r>
        <w:rPr>
          <w:rFonts w:hint="eastAsia" w:ascii="仿宋_GB2312" w:hAnsi="宋体" w:eastAsia="仿宋_GB2312"/>
          <w:b/>
          <w:bCs/>
          <w:color w:val="auto"/>
          <w:sz w:val="28"/>
          <w:szCs w:val="28"/>
        </w:rPr>
        <w:t>@chinajinbao.com</w:t>
      </w:r>
      <w:r>
        <w:rPr>
          <w:rFonts w:hint="eastAsia" w:ascii="仿宋_GB2312" w:hAnsi="宋体" w:eastAsia="仿宋_GB2312"/>
          <w:b/>
          <w:bCs/>
          <w:color w:val="auto"/>
          <w:sz w:val="28"/>
          <w:szCs w:val="28"/>
        </w:rPr>
        <w:fldChar w:fldCharType="end"/>
      </w:r>
      <w:r>
        <w:rPr>
          <w:rFonts w:hint="eastAsia" w:ascii="仿宋_GB2312" w:hAnsi="宋体" w:eastAsia="仿宋_GB2312"/>
          <w:b/>
          <w:bCs/>
          <w:color w:val="auto"/>
          <w:sz w:val="28"/>
          <w:szCs w:val="28"/>
          <w:lang w:val="en-US" w:eastAsia="zh-CN"/>
        </w:rPr>
        <w:t xml:space="preserve"> </w:t>
      </w:r>
      <w:r>
        <w:rPr>
          <w:rFonts w:hint="eastAsia" w:asciiTheme="minorEastAsia" w:hAnsiTheme="minorEastAsia" w:eastAsiaTheme="minorEastAsia" w:cstheme="minorEastAsia"/>
          <w:color w:val="000000" w:themeColor="text1"/>
          <w:sz w:val="28"/>
          <w:szCs w:val="28"/>
        </w:rPr>
        <w:t>（</w:t>
      </w:r>
      <w:r>
        <w:rPr>
          <w:rFonts w:hint="eastAsia" w:asciiTheme="minorEastAsia" w:hAnsiTheme="minorEastAsia" w:eastAsiaTheme="minorEastAsia" w:cstheme="minorEastAsia"/>
          <w:color w:val="0000FF"/>
          <w:sz w:val="28"/>
          <w:szCs w:val="28"/>
        </w:rPr>
        <w:t>报价后务必告知商务联系人，邮箱标题格式为：</w:t>
      </w:r>
      <w:r>
        <w:rPr>
          <w:rFonts w:hint="eastAsia" w:asciiTheme="minorEastAsia" w:hAnsiTheme="minorEastAsia" w:eastAsiaTheme="minorEastAsia" w:cstheme="minorEastAsia"/>
          <w:color w:val="0000FF"/>
          <w:sz w:val="28"/>
          <w:szCs w:val="28"/>
          <w:em w:val="dot"/>
        </w:rPr>
        <w:t>单位名称+空调机组表冷器更换</w:t>
      </w:r>
      <w:r>
        <w:rPr>
          <w:rFonts w:hint="eastAsia" w:asciiTheme="minorEastAsia" w:hAnsiTheme="minorEastAsia" w:eastAsiaTheme="minorEastAsia" w:cstheme="minorEastAsia"/>
          <w:color w:val="0000FF"/>
          <w:sz w:val="28"/>
          <w:szCs w:val="28"/>
          <w:em w:val="dot"/>
          <w:lang w:val="en-US" w:eastAsia="zh-CN"/>
        </w:rPr>
        <w:t>报价</w:t>
      </w:r>
      <w:r>
        <w:rPr>
          <w:rFonts w:hint="eastAsia" w:asciiTheme="minorEastAsia" w:hAnsiTheme="minorEastAsia" w:eastAsiaTheme="minorEastAsia" w:cstheme="minorEastAsia"/>
          <w:color w:val="000000" w:themeColor="text1"/>
          <w:sz w:val="28"/>
          <w:szCs w:val="28"/>
        </w:rPr>
        <w:t>）</w:t>
      </w:r>
    </w:p>
    <w:p w14:paraId="2317C0D9">
      <w:pPr>
        <w:spacing w:line="360" w:lineRule="auto"/>
        <w:ind w:right="70" w:firstLine="562" w:firstLineChars="200"/>
        <w:rPr>
          <w:rFonts w:hint="eastAsia" w:ascii="仿宋_GB2312" w:hAnsi="宋体" w:eastAsia="仿宋_GB2312"/>
          <w:b/>
          <w:bCs/>
          <w:sz w:val="28"/>
          <w:szCs w:val="28"/>
        </w:rPr>
      </w:pPr>
      <w:r>
        <w:rPr>
          <w:rFonts w:hint="eastAsia" w:ascii="仿宋_GB2312" w:hAnsi="宋体" w:eastAsia="仿宋_GB2312"/>
          <w:b/>
          <w:bCs/>
          <w:sz w:val="28"/>
          <w:szCs w:val="28"/>
          <w:lang w:val="en-US" w:eastAsia="zh-CN"/>
        </w:rPr>
        <w:t>七</w:t>
      </w:r>
      <w:r>
        <w:rPr>
          <w:rFonts w:hint="eastAsia" w:ascii="仿宋_GB2312" w:hAnsi="宋体" w:eastAsia="仿宋_GB2312"/>
          <w:b/>
          <w:bCs/>
          <w:sz w:val="28"/>
          <w:szCs w:val="28"/>
        </w:rPr>
        <w:t>、投标保证金：</w:t>
      </w:r>
      <w:r>
        <w:rPr>
          <w:rFonts w:hint="eastAsia" w:ascii="仿宋_GB2312" w:hAnsi="宋体" w:eastAsia="仿宋_GB2312"/>
          <w:b/>
          <w:bCs/>
          <w:sz w:val="28"/>
          <w:szCs w:val="28"/>
          <w:lang w:val="en-US" w:eastAsia="zh-CN"/>
        </w:rPr>
        <w:t>2</w:t>
      </w:r>
      <w:r>
        <w:rPr>
          <w:rFonts w:hint="eastAsia" w:ascii="仿宋_GB2312" w:hAnsi="宋体" w:eastAsia="仿宋_GB2312"/>
          <w:b/>
          <w:bCs/>
          <w:sz w:val="28"/>
          <w:szCs w:val="28"/>
        </w:rPr>
        <w:t>000元（电汇）</w:t>
      </w:r>
    </w:p>
    <w:p w14:paraId="4C235EC8">
      <w:pPr>
        <w:spacing w:line="360" w:lineRule="auto"/>
        <w:ind w:right="70"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汇款资料：单位名称：山东金宝电子有限公司</w:t>
      </w:r>
    </w:p>
    <w:p w14:paraId="3933CB6C">
      <w:pPr>
        <w:spacing w:line="360" w:lineRule="auto"/>
        <w:ind w:right="70"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帐    号：5000 6473 3510 017</w:t>
      </w:r>
    </w:p>
    <w:p w14:paraId="612752F1">
      <w:pPr>
        <w:spacing w:line="360" w:lineRule="auto"/>
        <w:ind w:right="70"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开 户 行：恒丰银行招远支行</w:t>
      </w:r>
    </w:p>
    <w:p w14:paraId="2BA9F8C2">
      <w:pPr>
        <w:spacing w:line="360" w:lineRule="auto"/>
        <w:ind w:right="70"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投标保证金，在竞标结束后30日内，无息返还。</w:t>
      </w:r>
      <w:r>
        <w:rPr>
          <w:rFonts w:hint="eastAsia" w:ascii="仿宋_GB2312" w:hAnsi="宋体" w:eastAsia="仿宋_GB2312"/>
          <w:b/>
          <w:bCs/>
          <w:sz w:val="28"/>
          <w:szCs w:val="28"/>
          <w:shd w:val="clear" w:color="auto" w:fill="auto"/>
          <w:em w:val="dot"/>
        </w:rPr>
        <w:t>中标单位的投标保证金将自动转为履约保证金，合同履行完毕并经最终验收合格后无息退还</w:t>
      </w:r>
      <w:r>
        <w:rPr>
          <w:rFonts w:hint="eastAsia" w:ascii="仿宋_GB2312" w:hAnsi="宋体" w:eastAsia="仿宋_GB2312"/>
          <w:b/>
          <w:bCs/>
          <w:sz w:val="28"/>
          <w:szCs w:val="28"/>
        </w:rPr>
        <w:t>；中标方放弃中标权利，投标保证金将不予以返还。未缴纳投标保证金的，一律不能参与开标。</w:t>
      </w:r>
    </w:p>
    <w:p w14:paraId="7DCBF37B">
      <w:pPr>
        <w:pStyle w:val="22"/>
        <w:spacing w:line="360" w:lineRule="auto"/>
        <w:ind w:right="70" w:firstLine="482"/>
        <w:rPr>
          <w:rFonts w:ascii="仿宋_GB2312" w:hAnsi="宋体" w:eastAsia="仿宋_GB2312"/>
          <w:b/>
          <w:bCs/>
          <w:sz w:val="28"/>
          <w:szCs w:val="28"/>
        </w:rPr>
      </w:pPr>
      <w:r>
        <w:rPr>
          <w:rFonts w:hint="eastAsia" w:ascii="仿宋_GB2312" w:hAnsi="宋体" w:eastAsia="仿宋_GB2312" w:cstheme="minorBidi"/>
          <w:b/>
          <w:bCs/>
          <w:color w:val="C00000"/>
          <w:kern w:val="2"/>
          <w:sz w:val="28"/>
          <w:szCs w:val="28"/>
          <w:lang w:val="en-US" w:eastAsia="zh-CN" w:bidi="ar-SA"/>
        </w:rPr>
        <w:t>八</w:t>
      </w:r>
      <w:bookmarkStart w:id="2" w:name="_GoBack"/>
      <w:bookmarkEnd w:id="2"/>
      <w:r>
        <w:rPr>
          <w:rFonts w:hint="eastAsia" w:ascii="仿宋_GB2312" w:hAnsi="宋体" w:eastAsia="仿宋_GB2312" w:cstheme="minorBidi"/>
          <w:b/>
          <w:bCs/>
          <w:color w:val="C00000"/>
          <w:kern w:val="2"/>
          <w:sz w:val="28"/>
          <w:szCs w:val="28"/>
          <w:lang w:val="en-US" w:eastAsia="zh-CN" w:bidi="ar-SA"/>
        </w:rPr>
        <w:t>、请投标人投递商务标书之前一定要查看现场并作好技术沟通和交流！</w:t>
      </w:r>
    </w:p>
    <w:p w14:paraId="507F7CE9">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w:t>
      </w:r>
      <w:r>
        <w:rPr>
          <w:rFonts w:hint="eastAsia" w:ascii="仿宋_GB2312" w:hAnsi="宋体" w:eastAsia="仿宋_GB2312"/>
          <w:b/>
          <w:bCs/>
          <w:sz w:val="28"/>
          <w:szCs w:val="28"/>
          <w:lang w:val="en-US" w:eastAsia="zh-CN"/>
        </w:rPr>
        <w:t>一</w:t>
      </w:r>
      <w:r>
        <w:rPr>
          <w:rFonts w:hint="eastAsia" w:ascii="仿宋_GB2312" w:hAnsi="宋体" w:eastAsia="仿宋_GB2312"/>
          <w:b/>
          <w:bCs/>
          <w:sz w:val="28"/>
          <w:szCs w:val="28"/>
        </w:rPr>
        <w:t>部分  付款及工期要求</w:t>
      </w:r>
    </w:p>
    <w:p w14:paraId="58333E5A">
      <w:pPr>
        <w:ind w:firstLine="560" w:firstLineChars="200"/>
        <w:rPr>
          <w:rFonts w:ascii="仿宋_GB2312" w:eastAsia="仿宋_GB2312" w:cs="宋体"/>
          <w:sz w:val="28"/>
          <w:szCs w:val="28"/>
        </w:rPr>
      </w:pPr>
      <w:r>
        <w:rPr>
          <w:rFonts w:hint="eastAsia" w:ascii="仿宋_GB2312" w:eastAsia="仿宋_GB2312" w:cs="宋体"/>
          <w:sz w:val="28"/>
          <w:szCs w:val="28"/>
        </w:rPr>
        <w:t>一、付款要求</w:t>
      </w:r>
    </w:p>
    <w:p w14:paraId="30908CF0">
      <w:pPr>
        <w:ind w:firstLine="560" w:firstLineChars="200"/>
        <w:rPr>
          <w:rFonts w:ascii="仿宋_GB2312" w:eastAsia="仿宋_GB2312" w:cs="宋体"/>
          <w:sz w:val="28"/>
          <w:szCs w:val="28"/>
        </w:rPr>
      </w:pPr>
      <w:r>
        <w:rPr>
          <w:rFonts w:hint="eastAsia" w:ascii="仿宋_GB2312" w:eastAsia="仿宋_GB2312" w:cs="宋体"/>
          <w:sz w:val="28"/>
          <w:szCs w:val="28"/>
        </w:rPr>
        <w:t>1、付款形式：电承</w:t>
      </w:r>
    </w:p>
    <w:p w14:paraId="011AA41C">
      <w:pPr>
        <w:ind w:firstLine="560" w:firstLineChars="200"/>
        <w:rPr>
          <w:rFonts w:ascii="仿宋_GB2312" w:eastAsia="仿宋_GB2312" w:cs="宋体"/>
          <w:sz w:val="28"/>
          <w:szCs w:val="28"/>
        </w:rPr>
      </w:pPr>
      <w:r>
        <w:rPr>
          <w:rFonts w:hint="eastAsia" w:ascii="仿宋_GB2312" w:eastAsia="仿宋_GB2312" w:cs="宋体"/>
          <w:sz w:val="28"/>
          <w:szCs w:val="28"/>
        </w:rPr>
        <w:t>2、付款方式：</w:t>
      </w:r>
    </w:p>
    <w:p w14:paraId="4276B032">
      <w:pPr>
        <w:ind w:firstLine="560" w:firstLineChars="200"/>
        <w:rPr>
          <w:rFonts w:ascii="仿宋_GB2312" w:eastAsia="仿宋_GB2312" w:cs="宋体"/>
          <w:sz w:val="28"/>
          <w:szCs w:val="28"/>
        </w:rPr>
      </w:pPr>
      <w:r>
        <w:rPr>
          <w:rFonts w:hint="eastAsia" w:ascii="仿宋_GB2312" w:eastAsia="仿宋_GB2312" w:cs="宋体"/>
          <w:sz w:val="28"/>
          <w:szCs w:val="28"/>
        </w:rPr>
        <w:t>到货安装完成验收合格付款90%；②质保金10%（一年后付清）。</w:t>
      </w:r>
    </w:p>
    <w:p w14:paraId="632755EB">
      <w:pPr>
        <w:ind w:firstLine="560" w:firstLineChars="200"/>
        <w:rPr>
          <w:rFonts w:ascii="仿宋_GB2312" w:eastAsia="仿宋_GB2312" w:cs="宋体"/>
          <w:sz w:val="28"/>
          <w:szCs w:val="28"/>
        </w:rPr>
      </w:pPr>
      <w:r>
        <w:rPr>
          <w:rFonts w:hint="eastAsia" w:ascii="仿宋_GB2312" w:eastAsia="仿宋_GB2312" w:cs="宋体"/>
          <w:sz w:val="28"/>
          <w:szCs w:val="28"/>
        </w:rPr>
        <w:t>3、售后或其他要求：</w:t>
      </w:r>
    </w:p>
    <w:p w14:paraId="37DCA3C0">
      <w:pPr>
        <w:ind w:firstLine="560" w:firstLineChars="200"/>
        <w:rPr>
          <w:rFonts w:ascii="仿宋_GB2312" w:eastAsia="仿宋_GB2312" w:cs="宋体"/>
          <w:sz w:val="28"/>
          <w:szCs w:val="28"/>
        </w:rPr>
      </w:pPr>
      <w:r>
        <w:rPr>
          <w:rFonts w:hint="eastAsia" w:ascii="仿宋_GB2312" w:eastAsia="仿宋_GB2312" w:cs="宋体"/>
          <w:sz w:val="28"/>
          <w:szCs w:val="28"/>
        </w:rPr>
        <w:t>二、工期要求</w:t>
      </w:r>
    </w:p>
    <w:p w14:paraId="74756D40">
      <w:pPr>
        <w:ind w:firstLine="560" w:firstLineChars="200"/>
        <w:rPr>
          <w:rFonts w:ascii="仿宋_GB2312" w:eastAsia="仿宋_GB2312" w:cs="宋体"/>
          <w:sz w:val="28"/>
          <w:szCs w:val="28"/>
        </w:rPr>
      </w:pPr>
      <w:r>
        <w:rPr>
          <w:rFonts w:hint="eastAsia" w:ascii="仿宋_GB2312" w:eastAsia="仿宋_GB2312" w:cs="宋体"/>
          <w:sz w:val="28"/>
          <w:szCs w:val="28"/>
        </w:rPr>
        <w:t>1、交货日期：合同签订</w:t>
      </w:r>
      <w:r>
        <w:rPr>
          <w:rFonts w:ascii="仿宋_GB2312" w:eastAsia="仿宋_GB2312" w:cs="宋体"/>
          <w:sz w:val="28"/>
          <w:szCs w:val="28"/>
        </w:rPr>
        <w:t>后</w:t>
      </w:r>
      <w:r>
        <w:rPr>
          <w:rFonts w:hint="eastAsia" w:ascii="仿宋_GB2312" w:eastAsia="仿宋_GB2312" w:cs="宋体"/>
          <w:sz w:val="28"/>
          <w:szCs w:val="28"/>
          <w:u w:val="single"/>
        </w:rPr>
        <w:t>20日</w:t>
      </w:r>
      <w:r>
        <w:rPr>
          <w:rFonts w:hint="eastAsia" w:ascii="仿宋_GB2312" w:eastAsia="仿宋_GB2312" w:cs="宋体"/>
          <w:sz w:val="28"/>
          <w:szCs w:val="28"/>
        </w:rPr>
        <w:t>。</w:t>
      </w:r>
    </w:p>
    <w:p w14:paraId="4A1E9C86">
      <w:pPr>
        <w:ind w:firstLine="560" w:firstLineChars="200"/>
        <w:rPr>
          <w:rFonts w:ascii="仿宋_GB2312" w:eastAsia="仿宋_GB2312" w:cs="宋体"/>
          <w:sz w:val="28"/>
          <w:szCs w:val="28"/>
        </w:rPr>
      </w:pPr>
      <w:r>
        <w:rPr>
          <w:rFonts w:hint="eastAsia" w:ascii="仿宋_GB2312" w:eastAsia="仿宋_GB2312" w:cs="宋体"/>
          <w:sz w:val="28"/>
          <w:szCs w:val="28"/>
        </w:rPr>
        <w:t>2、交货地点：金晖路229号</w:t>
      </w:r>
    </w:p>
    <w:p w14:paraId="1F26A007">
      <w:pPr>
        <w:spacing w:line="360" w:lineRule="auto"/>
        <w:ind w:right="70"/>
        <w:rPr>
          <w:rFonts w:ascii="仿宋" w:hAnsi="仿宋" w:eastAsia="仿宋"/>
          <w:b/>
          <w:sz w:val="36"/>
          <w:szCs w:val="36"/>
        </w:rPr>
      </w:pPr>
    </w:p>
    <w:p w14:paraId="64971AA4">
      <w:pPr>
        <w:spacing w:line="360" w:lineRule="auto"/>
        <w:ind w:right="70"/>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第</w:t>
      </w:r>
      <w:r>
        <w:rPr>
          <w:rFonts w:hint="eastAsia" w:ascii="仿宋_GB2312" w:hAnsi="仿宋_GB2312" w:eastAsia="仿宋_GB2312" w:cs="仿宋_GB2312"/>
          <w:b/>
          <w:sz w:val="36"/>
          <w:szCs w:val="36"/>
          <w:lang w:val="en-US" w:eastAsia="zh-CN"/>
        </w:rPr>
        <w:t>二</w:t>
      </w:r>
      <w:r>
        <w:rPr>
          <w:rFonts w:hint="eastAsia" w:ascii="仿宋_GB2312" w:hAnsi="仿宋_GB2312" w:eastAsia="仿宋_GB2312" w:cs="仿宋_GB2312"/>
          <w:b/>
          <w:sz w:val="36"/>
          <w:szCs w:val="36"/>
        </w:rPr>
        <w:t>部分  技术指标及规格要求</w:t>
      </w:r>
    </w:p>
    <w:p w14:paraId="5C47EC8B">
      <w:pPr>
        <w:pStyle w:val="22"/>
        <w:numPr>
          <w:ilvl w:val="0"/>
          <w:numId w:val="3"/>
        </w:numPr>
        <w:ind w:left="819"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标的物： </w:t>
      </w:r>
    </w:p>
    <w:tbl>
      <w:tblPr>
        <w:tblStyle w:val="14"/>
        <w:tblW w:w="9360"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2411"/>
        <w:gridCol w:w="851"/>
        <w:gridCol w:w="993"/>
        <w:gridCol w:w="850"/>
        <w:gridCol w:w="3546"/>
      </w:tblGrid>
      <w:tr w14:paraId="15FAD2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478ED">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4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9577AE">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150EC1">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型号</w:t>
            </w:r>
          </w:p>
        </w:tc>
        <w:tc>
          <w:tcPr>
            <w:tcW w:w="9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4689D3">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92FB0B">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3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A629C6">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14:paraId="473EF6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7" w:hRule="atLeast"/>
        </w:trPr>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317DDB">
            <w:pPr>
              <w:spacing w:line="520" w:lineRule="exact"/>
              <w:jc w:val="center"/>
              <w:rPr>
                <w:rFonts w:ascii="宋体" w:hAnsi="宋体"/>
                <w:sz w:val="24"/>
              </w:rPr>
            </w:pPr>
            <w:r>
              <w:rPr>
                <w:rFonts w:hint="eastAsia" w:ascii="宋体" w:hAnsi="宋体"/>
                <w:sz w:val="24"/>
              </w:rPr>
              <w:t>1</w:t>
            </w:r>
          </w:p>
        </w:tc>
        <w:tc>
          <w:tcPr>
            <w:tcW w:w="24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FF7182">
            <w:pPr>
              <w:widowControl/>
              <w:spacing w:line="400" w:lineRule="exact"/>
              <w:jc w:val="left"/>
              <w:rPr>
                <w:rFonts w:ascii="仿宋_GB2312" w:hAnsi="仿宋_GB2312" w:eastAsia="仿宋_GB2312" w:cs="仿宋_GB2312"/>
                <w:sz w:val="24"/>
              </w:rPr>
            </w:pPr>
            <w:r>
              <w:rPr>
                <w:rFonts w:ascii="仿宋" w:hAnsi="仿宋" w:eastAsia="仿宋" w:cs="Segoe UI"/>
                <w:color w:val="333333"/>
                <w:sz w:val="24"/>
                <w:shd w:val="clear" w:color="auto" w:fill="FFFFFF"/>
              </w:rPr>
              <w:t>90000M3/h</w:t>
            </w:r>
            <w:r>
              <w:rPr>
                <w:rFonts w:hint="eastAsia" w:ascii="仿宋_GB2312" w:hAnsi="仿宋_GB2312" w:eastAsia="仿宋_GB2312" w:cs="仿宋_GB2312"/>
                <w:sz w:val="24"/>
              </w:rPr>
              <w:t>空调机组表冷排</w:t>
            </w:r>
          </w:p>
        </w:tc>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145396">
            <w:pPr>
              <w:rPr>
                <w:rFonts w:ascii="宋体" w:hAnsi="宋体" w:cs="Arial"/>
                <w:sz w:val="24"/>
              </w:rPr>
            </w:pPr>
          </w:p>
        </w:tc>
        <w:tc>
          <w:tcPr>
            <w:tcW w:w="9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A2E45E">
            <w:pPr>
              <w:spacing w:line="520" w:lineRule="exact"/>
              <w:jc w:val="center"/>
              <w:rPr>
                <w:rFonts w:ascii="宋体" w:hAnsi="宋体"/>
                <w:sz w:val="24"/>
              </w:rPr>
            </w:pPr>
            <w:r>
              <w:rPr>
                <w:rFonts w:hint="eastAsia" w:ascii="宋体" w:hAnsi="宋体"/>
                <w:sz w:val="24"/>
              </w:rPr>
              <w:t>套</w:t>
            </w:r>
          </w:p>
        </w:tc>
        <w:tc>
          <w:tcPr>
            <w:tcW w:w="8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D5C9C9">
            <w:pPr>
              <w:spacing w:line="520" w:lineRule="exact"/>
              <w:jc w:val="center"/>
              <w:rPr>
                <w:rFonts w:ascii="宋体" w:hAnsi="宋体"/>
                <w:sz w:val="24"/>
              </w:rPr>
            </w:pPr>
            <w:r>
              <w:rPr>
                <w:rFonts w:hint="eastAsia" w:ascii="宋体" w:hAnsi="宋体"/>
                <w:sz w:val="24"/>
              </w:rPr>
              <w:t>2</w:t>
            </w:r>
          </w:p>
        </w:tc>
        <w:tc>
          <w:tcPr>
            <w:tcW w:w="3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2BA8D5">
            <w:pPr>
              <w:jc w:val="left"/>
              <w:rPr>
                <w:rFonts w:ascii="宋体" w:hAnsi="宋体"/>
                <w:sz w:val="24"/>
              </w:rPr>
            </w:pPr>
            <w:r>
              <w:rPr>
                <w:rFonts w:hint="eastAsia" w:ascii="幼圆" w:eastAsia="幼圆" w:hAnsiTheme="minorEastAsia"/>
                <w:szCs w:val="21"/>
              </w:rPr>
              <w:t>Ф</w:t>
            </w:r>
            <w:r>
              <w:rPr>
                <w:rFonts w:hint="eastAsia" w:ascii="幼圆" w:eastAsia="幼圆"/>
                <w:szCs w:val="21"/>
              </w:rPr>
              <w:t>16mm</w:t>
            </w:r>
            <w:r>
              <w:rPr>
                <w:rFonts w:hint="eastAsia" w:ascii="幼圆" w:hAnsi="宋体" w:eastAsia="幼圆"/>
                <w:szCs w:val="21"/>
              </w:rPr>
              <w:t>×</w:t>
            </w:r>
            <w:r>
              <w:rPr>
                <w:rFonts w:hint="eastAsia" w:ascii="幼圆" w:eastAsia="幼圆"/>
                <w:szCs w:val="21"/>
              </w:rPr>
              <w:t>0.5</w:t>
            </w:r>
            <w:r>
              <w:rPr>
                <w:rFonts w:hint="eastAsia" w:ascii="幼圆" w:eastAsia="幼圆"/>
                <w:sz w:val="24"/>
              </w:rPr>
              <w:t>紫铜管、亲水铝箔</w:t>
            </w:r>
          </w:p>
        </w:tc>
      </w:tr>
    </w:tbl>
    <w:p w14:paraId="54A3B0B5">
      <w:pPr>
        <w:pStyle w:val="22"/>
        <w:numPr>
          <w:ilvl w:val="0"/>
          <w:numId w:val="3"/>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技术要求：  </w:t>
      </w:r>
    </w:p>
    <w:p w14:paraId="206F1FAF">
      <w:pPr>
        <w:pStyle w:val="22"/>
        <w:spacing w:line="360" w:lineRule="auto"/>
        <w:ind w:left="720" w:firstLine="0" w:firstLineChars="0"/>
        <w:rPr>
          <w:rFonts w:cs="宋体"/>
          <w:sz w:val="28"/>
          <w:szCs w:val="28"/>
        </w:rPr>
      </w:pPr>
      <w:r>
        <w:rPr>
          <w:rFonts w:cs="宋体"/>
          <w:sz w:val="28"/>
          <w:szCs w:val="28"/>
        </w:rPr>
        <w:t>1.</w:t>
      </w:r>
      <w:r>
        <w:rPr>
          <w:rFonts w:hint="eastAsia" w:cs="宋体"/>
          <w:sz w:val="28"/>
          <w:szCs w:val="28"/>
        </w:rPr>
        <w:t>表冷排盘管为紫铜管，材质及管径、结构参考现有表冷排，亲水铝箔及框架；</w:t>
      </w:r>
    </w:p>
    <w:p w14:paraId="3F587123">
      <w:pPr>
        <w:pStyle w:val="22"/>
        <w:spacing w:line="360" w:lineRule="auto"/>
        <w:ind w:left="720" w:firstLine="0" w:firstLineChars="0"/>
        <w:rPr>
          <w:rFonts w:cs="宋体"/>
          <w:sz w:val="28"/>
          <w:szCs w:val="28"/>
        </w:rPr>
      </w:pPr>
      <w:r>
        <w:rPr>
          <w:rFonts w:cs="宋体"/>
          <w:sz w:val="28"/>
          <w:szCs w:val="28"/>
        </w:rPr>
        <w:t>2.</w:t>
      </w:r>
      <w:r>
        <w:rPr>
          <w:rFonts w:hint="eastAsia" w:cs="宋体"/>
          <w:sz w:val="28"/>
          <w:szCs w:val="28"/>
        </w:rPr>
        <w:t>标的物尺寸现场测量；</w:t>
      </w:r>
    </w:p>
    <w:p w14:paraId="759863F4">
      <w:pPr>
        <w:pStyle w:val="22"/>
        <w:spacing w:line="360" w:lineRule="auto"/>
        <w:ind w:left="720" w:firstLine="0" w:firstLineChars="0"/>
        <w:rPr>
          <w:rFonts w:cs="宋体"/>
          <w:sz w:val="28"/>
          <w:szCs w:val="28"/>
        </w:rPr>
      </w:pPr>
      <w:r>
        <w:rPr>
          <w:rFonts w:cs="宋体"/>
          <w:sz w:val="28"/>
          <w:szCs w:val="28"/>
        </w:rPr>
        <w:t>3.</w:t>
      </w:r>
      <w:r>
        <w:rPr>
          <w:rFonts w:hint="eastAsia" w:cs="宋体"/>
          <w:sz w:val="28"/>
          <w:szCs w:val="28"/>
        </w:rPr>
        <w:t>介质：冷冻水，压力：≤</w:t>
      </w:r>
      <w:r>
        <w:rPr>
          <w:rFonts w:cs="宋体"/>
          <w:sz w:val="28"/>
          <w:szCs w:val="28"/>
        </w:rPr>
        <w:t>0.6MPa</w:t>
      </w:r>
    </w:p>
    <w:p w14:paraId="6DD1E605">
      <w:pPr>
        <w:pStyle w:val="22"/>
        <w:spacing w:line="360" w:lineRule="auto"/>
        <w:ind w:left="720" w:firstLine="0" w:firstLineChars="0"/>
        <w:rPr>
          <w:rFonts w:cs="宋体"/>
          <w:sz w:val="28"/>
          <w:szCs w:val="28"/>
        </w:rPr>
      </w:pPr>
      <w:r>
        <w:rPr>
          <w:rFonts w:cs="宋体"/>
          <w:sz w:val="28"/>
          <w:szCs w:val="28"/>
        </w:rPr>
        <w:t>4.</w:t>
      </w:r>
      <w:r>
        <w:rPr>
          <w:rFonts w:hint="eastAsia" w:cs="宋体"/>
          <w:sz w:val="28"/>
          <w:szCs w:val="28"/>
        </w:rPr>
        <w:t>安装方式及位置参考现有表冷排，中标方负责拆卸及安装；原机箱负责恢复原样；</w:t>
      </w:r>
    </w:p>
    <w:p w14:paraId="199D507A">
      <w:pPr>
        <w:pStyle w:val="22"/>
        <w:spacing w:line="360" w:lineRule="auto"/>
        <w:ind w:left="720" w:firstLine="0" w:firstLineChars="0"/>
        <w:rPr>
          <w:rFonts w:cs="宋体"/>
          <w:sz w:val="28"/>
          <w:szCs w:val="28"/>
        </w:rPr>
      </w:pPr>
      <w:r>
        <w:rPr>
          <w:rFonts w:hint="eastAsia" w:cs="宋体"/>
          <w:sz w:val="28"/>
          <w:szCs w:val="28"/>
        </w:rPr>
        <w:t>5</w:t>
      </w:r>
      <w:r>
        <w:rPr>
          <w:rFonts w:cs="宋体"/>
          <w:sz w:val="28"/>
          <w:szCs w:val="28"/>
        </w:rPr>
        <w:t>.</w:t>
      </w:r>
      <w:r>
        <w:rPr>
          <w:rFonts w:hint="eastAsia" w:cs="宋体"/>
          <w:sz w:val="28"/>
          <w:szCs w:val="28"/>
        </w:rPr>
        <w:t>中标方依据合同要求加工完毕标的，运至招标方，招标方现场初步验收合格方可安装，如验收不合格中标方将标的物运回，本合同自动解除；</w:t>
      </w:r>
    </w:p>
    <w:p w14:paraId="439AD247">
      <w:pPr>
        <w:pStyle w:val="22"/>
        <w:spacing w:line="360" w:lineRule="auto"/>
        <w:ind w:left="720" w:firstLine="0" w:firstLineChars="0"/>
        <w:rPr>
          <w:rFonts w:cs="宋体"/>
          <w:sz w:val="28"/>
          <w:szCs w:val="28"/>
        </w:rPr>
      </w:pPr>
      <w:r>
        <w:rPr>
          <w:rFonts w:hint="eastAsia" w:cs="宋体"/>
          <w:sz w:val="28"/>
          <w:szCs w:val="28"/>
        </w:rPr>
        <w:t xml:space="preserve"> 6</w:t>
      </w:r>
      <w:r>
        <w:rPr>
          <w:rFonts w:cs="宋体"/>
          <w:sz w:val="28"/>
          <w:szCs w:val="28"/>
        </w:rPr>
        <w:t>.</w:t>
      </w:r>
      <w:r>
        <w:rPr>
          <w:rFonts w:hint="eastAsia" w:cs="宋体"/>
          <w:sz w:val="28"/>
          <w:szCs w:val="28"/>
        </w:rPr>
        <w:t>施工严格遵守招标方公司的相关规章制度，施工中造成的任何人身伤害和财产损失，均由投标方承担全部责任；</w:t>
      </w:r>
    </w:p>
    <w:p w14:paraId="77179E75">
      <w:pPr>
        <w:pStyle w:val="22"/>
        <w:spacing w:line="360" w:lineRule="auto"/>
        <w:ind w:left="720" w:firstLine="0" w:firstLineChars="0"/>
        <w:rPr>
          <w:rFonts w:cs="宋体"/>
          <w:sz w:val="28"/>
          <w:szCs w:val="28"/>
        </w:rPr>
      </w:pPr>
      <w:r>
        <w:rPr>
          <w:rFonts w:hint="eastAsia" w:cs="宋体"/>
          <w:sz w:val="28"/>
          <w:szCs w:val="28"/>
        </w:rPr>
        <w:t>7.投标方负责拆卸、安装并调试。安装</w:t>
      </w:r>
      <w:r>
        <w:rPr>
          <w:rFonts w:cs="宋体"/>
          <w:sz w:val="28"/>
          <w:szCs w:val="28"/>
        </w:rPr>
        <w:t>时间根据招标方生产状况及时间要求进行。</w:t>
      </w:r>
      <w:r>
        <w:rPr>
          <w:rFonts w:hint="eastAsia" w:cs="宋体"/>
          <w:sz w:val="28"/>
          <w:szCs w:val="28"/>
        </w:rPr>
        <w:t>旧表冷排投标方负责运至招标方指定位置存放。</w:t>
      </w:r>
      <w:r>
        <w:rPr>
          <w:rFonts w:hint="eastAsia" w:ascii="仿宋" w:hAnsi="仿宋" w:eastAsia="仿宋" w:cs="仿宋_GB2312"/>
          <w:b/>
          <w:sz w:val="28"/>
          <w:szCs w:val="32"/>
          <w:highlight w:val="yellow"/>
        </w:rPr>
        <w:t>所用主辅材、设备及部件运输、卸车、搬运（含吊车）及所需的工具等费用均由中标方负责</w:t>
      </w:r>
    </w:p>
    <w:p w14:paraId="074A04BE">
      <w:pPr>
        <w:ind w:firstLine="560" w:firstLineChars="200"/>
        <w:rPr>
          <w:rFonts w:ascii="仿宋" w:hAnsi="仿宋" w:eastAsia="仿宋" w:cs="仿宋_GB2312"/>
          <w:sz w:val="28"/>
          <w:szCs w:val="32"/>
        </w:rPr>
      </w:pPr>
      <w:r>
        <w:rPr>
          <w:rFonts w:hint="eastAsia" w:ascii="仿宋" w:hAnsi="仿宋" w:eastAsia="仿宋" w:cs="仿宋_GB2312"/>
          <w:sz w:val="28"/>
          <w:szCs w:val="32"/>
          <w:highlight w:val="yellow"/>
        </w:rPr>
        <w:t>注：</w:t>
      </w:r>
      <w:r>
        <w:rPr>
          <w:rFonts w:ascii="仿宋" w:hAnsi="仿宋" w:eastAsia="仿宋" w:cs="仿宋_GB2312"/>
          <w:sz w:val="28"/>
          <w:szCs w:val="32"/>
          <w:highlight w:val="yellow"/>
        </w:rPr>
        <w:t>（现场联系人：</w:t>
      </w:r>
      <w:r>
        <w:rPr>
          <w:rFonts w:hint="eastAsia" w:ascii="仿宋" w:hAnsi="仿宋" w:eastAsia="仿宋" w:cs="仿宋_GB2312"/>
          <w:sz w:val="28"/>
          <w:szCs w:val="32"/>
          <w:highlight w:val="yellow"/>
        </w:rPr>
        <w:t>薛林源 13853535466</w:t>
      </w:r>
      <w:r>
        <w:rPr>
          <w:rFonts w:ascii="仿宋" w:hAnsi="仿宋" w:eastAsia="仿宋" w:cs="仿宋_GB2312"/>
          <w:sz w:val="28"/>
          <w:szCs w:val="32"/>
          <w:highlight w:val="yellow"/>
        </w:rPr>
        <w:t>）</w:t>
      </w:r>
    </w:p>
    <w:p w14:paraId="6D4A8073">
      <w:pPr>
        <w:rPr>
          <w:rFonts w:ascii="仿宋" w:hAnsi="仿宋" w:eastAsia="仿宋" w:cs="仿宋_GB2312"/>
          <w:b/>
          <w:sz w:val="28"/>
          <w:szCs w:val="32"/>
        </w:rPr>
      </w:pPr>
      <w:r>
        <w:rPr>
          <w:rFonts w:hint="eastAsia" w:ascii="仿宋" w:hAnsi="仿宋" w:eastAsia="仿宋" w:cs="仿宋_GB2312"/>
          <w:b/>
          <w:sz w:val="28"/>
          <w:szCs w:val="32"/>
        </w:rPr>
        <w:t>三、保证条款</w:t>
      </w:r>
    </w:p>
    <w:p w14:paraId="1CC6E503">
      <w:pPr>
        <w:ind w:firstLine="560" w:firstLineChars="200"/>
        <w:rPr>
          <w:rFonts w:ascii="仿宋" w:hAnsi="仿宋" w:eastAsia="仿宋" w:cs="仿宋_GB2312"/>
          <w:sz w:val="28"/>
          <w:szCs w:val="32"/>
        </w:rPr>
      </w:pPr>
      <w:r>
        <w:rPr>
          <w:rFonts w:hint="eastAsia" w:ascii="仿宋" w:hAnsi="仿宋" w:eastAsia="仿宋" w:cs="仿宋_GB2312"/>
          <w:sz w:val="28"/>
          <w:szCs w:val="32"/>
        </w:rPr>
        <w:t>1、</w:t>
      </w:r>
      <w:r>
        <w:rPr>
          <w:rFonts w:hint="eastAsia" w:ascii="仿宋" w:hAnsi="仿宋" w:eastAsia="仿宋" w:cs="仿宋"/>
          <w:color w:val="000000"/>
          <w:kern w:val="0"/>
          <w:sz w:val="28"/>
          <w:szCs w:val="28"/>
        </w:rPr>
        <w:t>中标方</w:t>
      </w:r>
      <w:r>
        <w:rPr>
          <w:rFonts w:hint="eastAsia" w:ascii="仿宋" w:hAnsi="仿宋" w:eastAsia="仿宋" w:cs="仿宋_GB2312"/>
          <w:sz w:val="28"/>
          <w:szCs w:val="32"/>
        </w:rPr>
        <w:t>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14:paraId="2DA253B1">
      <w:pPr>
        <w:ind w:firstLine="560" w:firstLineChars="200"/>
        <w:rPr>
          <w:rFonts w:ascii="仿宋" w:hAnsi="仿宋" w:eastAsia="仿宋" w:cs="仿宋_GB2312"/>
          <w:sz w:val="28"/>
          <w:szCs w:val="32"/>
        </w:rPr>
      </w:pPr>
      <w:r>
        <w:rPr>
          <w:rFonts w:hint="eastAsia" w:ascii="仿宋" w:hAnsi="仿宋" w:eastAsia="仿宋" w:cs="仿宋_GB2312"/>
          <w:sz w:val="28"/>
          <w:szCs w:val="32"/>
        </w:rPr>
        <w:t>2.因中标方所供货物给招标方造成环保等其他方面相关损失，中标方需承担全部赔偿责任。</w:t>
      </w:r>
    </w:p>
    <w:p w14:paraId="004382E7">
      <w:pPr>
        <w:rPr>
          <w:rFonts w:ascii="仿宋" w:hAnsi="仿宋" w:eastAsia="仿宋" w:cs="仿宋_GB2312"/>
          <w:b/>
          <w:sz w:val="28"/>
          <w:szCs w:val="32"/>
        </w:rPr>
      </w:pPr>
      <w:r>
        <w:rPr>
          <w:rFonts w:hint="eastAsia" w:ascii="仿宋" w:hAnsi="仿宋" w:eastAsia="仿宋" w:cs="仿宋_GB2312"/>
          <w:b/>
          <w:sz w:val="28"/>
          <w:szCs w:val="32"/>
        </w:rPr>
        <w:t>四、交货期及运费</w:t>
      </w:r>
    </w:p>
    <w:p w14:paraId="7C425C8D">
      <w:pPr>
        <w:ind w:firstLine="560" w:firstLineChars="200"/>
        <w:rPr>
          <w:rFonts w:ascii="仿宋" w:hAnsi="仿宋" w:eastAsia="仿宋" w:cs="仿宋_GB2312"/>
          <w:sz w:val="28"/>
          <w:szCs w:val="32"/>
        </w:rPr>
      </w:pPr>
      <w:r>
        <w:rPr>
          <w:rFonts w:hint="eastAsia" w:ascii="仿宋" w:hAnsi="仿宋" w:eastAsia="仿宋" w:cs="仿宋_GB2312"/>
          <w:sz w:val="28"/>
          <w:szCs w:val="32"/>
        </w:rPr>
        <w:t>交货期，自合同签订生效之日起</w:t>
      </w:r>
      <w:r>
        <w:rPr>
          <w:rFonts w:hint="eastAsia" w:ascii="仿宋" w:hAnsi="仿宋" w:eastAsia="仿宋" w:cs="仿宋_GB2312"/>
          <w:sz w:val="28"/>
          <w:szCs w:val="32"/>
          <w:u w:val="single"/>
        </w:rPr>
        <w:t>20日</w:t>
      </w:r>
      <w:r>
        <w:rPr>
          <w:rFonts w:hint="eastAsia" w:ascii="仿宋" w:hAnsi="仿宋" w:eastAsia="仿宋" w:cs="仿宋_GB2312"/>
          <w:sz w:val="28"/>
          <w:szCs w:val="32"/>
        </w:rPr>
        <w:t>。中标方负责到招标方的运输及费用。如逾期到货，按合同应按合同总值的20%支付违约金给买方，招标方可直接从货款中扣除。如招标方逾期付款，按合同标的金额千分之</w:t>
      </w:r>
      <w:r>
        <w:rPr>
          <w:rFonts w:hint="eastAsia" w:ascii="仿宋" w:hAnsi="仿宋" w:eastAsia="仿宋" w:cs="仿宋_GB2312"/>
          <w:sz w:val="28"/>
          <w:szCs w:val="32"/>
          <w:lang w:val="en-US" w:eastAsia="zh-CN"/>
        </w:rPr>
        <w:t>五</w:t>
      </w:r>
      <w:r>
        <w:rPr>
          <w:rFonts w:hint="eastAsia" w:ascii="仿宋" w:hAnsi="仿宋" w:eastAsia="仿宋" w:cs="仿宋_GB2312"/>
          <w:sz w:val="28"/>
          <w:szCs w:val="32"/>
        </w:rPr>
        <w:t>/日支付违约金给卖方。</w:t>
      </w:r>
    </w:p>
    <w:p w14:paraId="4B3D3453">
      <w:pPr>
        <w:rPr>
          <w:rFonts w:ascii="仿宋" w:hAnsi="仿宋" w:eastAsia="仿宋" w:cs="仿宋_GB2312"/>
          <w:b/>
          <w:sz w:val="28"/>
          <w:szCs w:val="32"/>
        </w:rPr>
      </w:pPr>
      <w:r>
        <w:rPr>
          <w:rFonts w:hint="eastAsia" w:ascii="仿宋" w:hAnsi="仿宋" w:eastAsia="仿宋" w:cs="仿宋_GB2312"/>
          <w:b/>
          <w:sz w:val="28"/>
          <w:szCs w:val="32"/>
        </w:rPr>
        <w:t>五、有关知识产权</w:t>
      </w:r>
    </w:p>
    <w:p w14:paraId="596EABC6">
      <w:pPr>
        <w:ind w:firstLine="560" w:firstLineChars="200"/>
        <w:rPr>
          <w:rFonts w:ascii="仿宋" w:hAnsi="仿宋" w:eastAsia="仿宋" w:cs="仿宋_GB2312"/>
          <w:sz w:val="28"/>
          <w:szCs w:val="32"/>
        </w:rPr>
      </w:pPr>
      <w:r>
        <w:rPr>
          <w:rFonts w:hint="eastAsia" w:ascii="仿宋" w:hAnsi="仿宋" w:eastAsia="仿宋"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14:paraId="4408A510">
      <w:pPr>
        <w:ind w:firstLine="562" w:firstLineChars="200"/>
        <w:rPr>
          <w:rFonts w:ascii="仿宋" w:hAnsi="仿宋" w:eastAsia="仿宋" w:cs="仿宋"/>
          <w:b/>
          <w:color w:val="000000"/>
          <w:kern w:val="0"/>
          <w:sz w:val="32"/>
          <w:szCs w:val="32"/>
          <w:highlight w:val="yellow"/>
        </w:rPr>
      </w:pPr>
      <w:r>
        <w:rPr>
          <w:rFonts w:hint="eastAsia" w:ascii="仿宋" w:hAnsi="仿宋" w:eastAsia="仿宋" w:cs="仿宋_GB2312"/>
          <w:b/>
          <w:sz w:val="28"/>
          <w:szCs w:val="32"/>
        </w:rPr>
        <w:t>六、售后服务、质量保证：</w:t>
      </w:r>
      <w:r>
        <w:rPr>
          <w:rFonts w:hint="eastAsia" w:ascii="仿宋" w:hAnsi="仿宋" w:eastAsia="仿宋" w:cs="仿宋_GB2312"/>
          <w:sz w:val="28"/>
          <w:szCs w:val="32"/>
        </w:rPr>
        <w:t>售后服务事项在合同中进行约定。</w:t>
      </w:r>
    </w:p>
    <w:p w14:paraId="076B62E5">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6B0E157A">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14:paraId="1FF7C94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049FFF7A">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14:paraId="7734B18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506DC89A">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206FEB56">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14:paraId="392A708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7152F00A">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14:paraId="1F36A48F">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75AD0DE1">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316D4F36">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14:paraId="27D358FC">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14:paraId="08FC051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305697B5">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14:paraId="7C01ABEB">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201DDEB3">
      <w:pPr>
        <w:numPr>
          <w:ilvl w:val="0"/>
          <w:numId w:val="4"/>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14:paraId="2183AB6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3E306F6C">
      <w:pPr>
        <w:spacing w:line="360" w:lineRule="auto"/>
        <w:rPr>
          <w:rFonts w:ascii="宋体" w:hAnsi="宋体" w:cs="宋体"/>
          <w:b/>
          <w:bCs/>
          <w:sz w:val="24"/>
        </w:rPr>
      </w:pPr>
      <w:r>
        <w:rPr>
          <w:rFonts w:hint="eastAsia" w:ascii="宋体" w:hAnsi="宋体" w:cs="宋体"/>
          <w:b/>
          <w:bCs/>
          <w:sz w:val="24"/>
          <w:highlight w:val="yellow"/>
        </w:rPr>
        <w:t>附合同模板：（投标即默认我司合同模板）</w:t>
      </w:r>
    </w:p>
    <w:p w14:paraId="177C5B78">
      <w:pPr>
        <w:pStyle w:val="2"/>
      </w:pPr>
    </w:p>
    <w:p w14:paraId="1B2F53BC">
      <w:pPr>
        <w:snapToGrid w:val="0"/>
        <w:spacing w:beforeLines="100" w:afterLines="100" w:line="360" w:lineRule="auto"/>
        <w:ind w:right="-50" w:rightChars="-24"/>
        <w:jc w:val="center"/>
        <w:rPr>
          <w:rFonts w:hint="eastAsia" w:ascii="仿宋" w:hAnsi="仿宋" w:eastAsia="仿宋" w:cs="仿宋"/>
          <w:b/>
          <w:bCs/>
          <w:sz w:val="36"/>
          <w:szCs w:val="36"/>
        </w:rPr>
      </w:pPr>
      <w:r>
        <w:rPr>
          <w:rFonts w:hint="eastAsia" w:ascii="仿宋" w:hAnsi="仿宋" w:eastAsia="仿宋" w:cs="仿宋"/>
          <w:b/>
          <w:bCs/>
          <w:sz w:val="36"/>
          <w:szCs w:val="36"/>
        </w:rPr>
        <w:t>XXX设备购销合同</w:t>
      </w:r>
    </w:p>
    <w:p w14:paraId="0EB6DBDC">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14:paraId="20A4DEFD">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                山东金都电子材料有限公司</w:t>
      </w:r>
    </w:p>
    <w:p w14:paraId="054E3562">
      <w:pPr>
        <w:pStyle w:val="13"/>
        <w:ind w:firstLine="281"/>
        <w:rPr>
          <w:rFonts w:ascii="Calibri" w:hAnsi="Calibri" w:cs="Times New Roman"/>
        </w:rPr>
      </w:pPr>
      <w:r>
        <w:rPr>
          <w:rFonts w:hint="eastAsia" w:ascii="仿宋" w:hAnsi="仿宋" w:eastAsia="仿宋" w:cs="仿宋"/>
          <w:b/>
          <w:sz w:val="28"/>
          <w:szCs w:val="28"/>
        </w:rPr>
        <w:t xml:space="preserve">            金宝电子（铜陵）有限公司</w:t>
      </w:r>
    </w:p>
    <w:p w14:paraId="2F1FD1CC">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乙方（供货方）： XXX公司</w:t>
      </w:r>
    </w:p>
    <w:p w14:paraId="51656649">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14:paraId="5B869520">
      <w:pPr>
        <w:numPr>
          <w:ilvl w:val="0"/>
          <w:numId w:val="5"/>
        </w:numPr>
        <w:autoSpaceDE w:val="0"/>
        <w:autoSpaceDN w:val="0"/>
        <w:adjustRightInd w:val="0"/>
        <w:snapToGrid w:val="0"/>
        <w:spacing w:line="360" w:lineRule="auto"/>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设备名称、规格型号、数量、单价及合同额：</w:t>
      </w:r>
    </w:p>
    <w:tbl>
      <w:tblPr>
        <w:tblStyle w:val="14"/>
        <w:tblW w:w="9711" w:type="dxa"/>
        <w:jc w:val="center"/>
        <w:tblLayout w:type="autofit"/>
        <w:tblCellMar>
          <w:top w:w="0" w:type="dxa"/>
          <w:left w:w="108" w:type="dxa"/>
          <w:bottom w:w="0" w:type="dxa"/>
          <w:right w:w="108" w:type="dxa"/>
        </w:tblCellMar>
      </w:tblPr>
      <w:tblGrid>
        <w:gridCol w:w="735"/>
        <w:gridCol w:w="2150"/>
        <w:gridCol w:w="1210"/>
        <w:gridCol w:w="750"/>
        <w:gridCol w:w="1980"/>
        <w:gridCol w:w="1635"/>
        <w:gridCol w:w="1251"/>
      </w:tblGrid>
      <w:tr w14:paraId="59884844">
        <w:tblPrEx>
          <w:tblCellMar>
            <w:top w:w="0" w:type="dxa"/>
            <w:left w:w="108" w:type="dxa"/>
            <w:bottom w:w="0" w:type="dxa"/>
            <w:right w:w="108" w:type="dxa"/>
          </w:tblCellMar>
        </w:tblPrEx>
        <w:trPr>
          <w:trHeight w:val="1320" w:hRule="atLeast"/>
          <w:jc w:val="center"/>
        </w:trPr>
        <w:tc>
          <w:tcPr>
            <w:tcW w:w="735" w:type="dxa"/>
            <w:tcBorders>
              <w:top w:val="single" w:color="000000" w:sz="8" w:space="0"/>
              <w:left w:val="single" w:color="000000" w:sz="8" w:space="0"/>
              <w:bottom w:val="single" w:color="000000" w:sz="8" w:space="0"/>
              <w:right w:val="single" w:color="000000" w:sz="8" w:space="0"/>
            </w:tcBorders>
            <w:vAlign w:val="center"/>
          </w:tcPr>
          <w:p w14:paraId="6E8831C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2150" w:type="dxa"/>
            <w:tcBorders>
              <w:top w:val="single" w:color="000000" w:sz="8" w:space="0"/>
              <w:left w:val="nil"/>
              <w:bottom w:val="single" w:color="000000" w:sz="8" w:space="0"/>
              <w:right w:val="single" w:color="000000" w:sz="8" w:space="0"/>
            </w:tcBorders>
            <w:vAlign w:val="center"/>
          </w:tcPr>
          <w:p w14:paraId="26FE45A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1210" w:type="dxa"/>
            <w:tcBorders>
              <w:top w:val="single" w:color="000000" w:sz="8" w:space="0"/>
              <w:left w:val="nil"/>
              <w:bottom w:val="single" w:color="000000" w:sz="8" w:space="0"/>
              <w:right w:val="single" w:color="000000" w:sz="8" w:space="0"/>
            </w:tcBorders>
            <w:vAlign w:val="center"/>
          </w:tcPr>
          <w:p w14:paraId="7CB1E41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单位</w:t>
            </w:r>
          </w:p>
        </w:tc>
        <w:tc>
          <w:tcPr>
            <w:tcW w:w="750" w:type="dxa"/>
            <w:tcBorders>
              <w:top w:val="single" w:color="000000" w:sz="8" w:space="0"/>
              <w:left w:val="nil"/>
              <w:bottom w:val="single" w:color="000000" w:sz="8" w:space="0"/>
              <w:right w:val="single" w:color="000000" w:sz="8" w:space="0"/>
            </w:tcBorders>
            <w:vAlign w:val="center"/>
          </w:tcPr>
          <w:p w14:paraId="76437F8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数量</w:t>
            </w:r>
          </w:p>
        </w:tc>
        <w:tc>
          <w:tcPr>
            <w:tcW w:w="1980" w:type="dxa"/>
            <w:tcBorders>
              <w:top w:val="single" w:color="000000" w:sz="8" w:space="0"/>
              <w:left w:val="nil"/>
              <w:bottom w:val="single" w:color="000000" w:sz="8" w:space="0"/>
              <w:right w:val="single" w:color="000000" w:sz="8" w:space="0"/>
            </w:tcBorders>
            <w:vAlign w:val="center"/>
          </w:tcPr>
          <w:p w14:paraId="4C99B56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单价（元）</w:t>
            </w:r>
          </w:p>
        </w:tc>
        <w:tc>
          <w:tcPr>
            <w:tcW w:w="1635" w:type="dxa"/>
            <w:tcBorders>
              <w:top w:val="single" w:color="000000" w:sz="8" w:space="0"/>
              <w:left w:val="nil"/>
              <w:bottom w:val="single" w:color="000000" w:sz="8" w:space="0"/>
              <w:right w:val="single" w:color="000000" w:sz="8" w:space="0"/>
            </w:tcBorders>
            <w:vAlign w:val="center"/>
          </w:tcPr>
          <w:p w14:paraId="16271ED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总价（元）</w:t>
            </w:r>
          </w:p>
        </w:tc>
        <w:tc>
          <w:tcPr>
            <w:tcW w:w="1251" w:type="dxa"/>
            <w:tcBorders>
              <w:top w:val="single" w:color="000000" w:sz="8" w:space="0"/>
              <w:left w:val="nil"/>
              <w:bottom w:val="single" w:color="000000" w:sz="8" w:space="0"/>
              <w:right w:val="single" w:color="000000" w:sz="8" w:space="0"/>
            </w:tcBorders>
            <w:vAlign w:val="center"/>
          </w:tcPr>
          <w:p w14:paraId="1A409FA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备注</w:t>
            </w:r>
          </w:p>
        </w:tc>
      </w:tr>
      <w:tr w14:paraId="4E5FB9B9">
        <w:tblPrEx>
          <w:tblCellMar>
            <w:top w:w="0" w:type="dxa"/>
            <w:left w:w="108" w:type="dxa"/>
            <w:bottom w:w="0" w:type="dxa"/>
            <w:right w:w="108" w:type="dxa"/>
          </w:tblCellMar>
        </w:tblPrEx>
        <w:trPr>
          <w:trHeight w:val="960" w:hRule="atLeast"/>
          <w:jc w:val="center"/>
        </w:trPr>
        <w:tc>
          <w:tcPr>
            <w:tcW w:w="735" w:type="dxa"/>
            <w:tcBorders>
              <w:top w:val="nil"/>
              <w:left w:val="single" w:color="000000" w:sz="8" w:space="0"/>
              <w:bottom w:val="nil"/>
              <w:right w:val="single" w:color="000000" w:sz="8" w:space="0"/>
            </w:tcBorders>
            <w:vAlign w:val="center"/>
          </w:tcPr>
          <w:p w14:paraId="76039234">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1</w:t>
            </w:r>
          </w:p>
        </w:tc>
        <w:tc>
          <w:tcPr>
            <w:tcW w:w="2150" w:type="dxa"/>
            <w:tcBorders>
              <w:top w:val="nil"/>
              <w:left w:val="nil"/>
              <w:bottom w:val="nil"/>
              <w:right w:val="single" w:color="000000" w:sz="8" w:space="0"/>
            </w:tcBorders>
            <w:vAlign w:val="center"/>
          </w:tcPr>
          <w:p w14:paraId="213BEA3C">
            <w:pPr>
              <w:widowControl/>
              <w:textAlignment w:val="center"/>
              <w:rPr>
                <w:rFonts w:hint="eastAsia" w:ascii="仿宋" w:hAnsi="仿宋" w:eastAsia="仿宋" w:cs="仿宋"/>
                <w:b/>
                <w:bCs/>
                <w:color w:val="000000"/>
                <w:sz w:val="28"/>
                <w:szCs w:val="28"/>
              </w:rPr>
            </w:pPr>
          </w:p>
        </w:tc>
        <w:tc>
          <w:tcPr>
            <w:tcW w:w="1210" w:type="dxa"/>
            <w:tcBorders>
              <w:top w:val="nil"/>
              <w:left w:val="nil"/>
              <w:bottom w:val="nil"/>
              <w:right w:val="single" w:color="000000" w:sz="8" w:space="0"/>
            </w:tcBorders>
            <w:vAlign w:val="center"/>
          </w:tcPr>
          <w:p w14:paraId="407FC964">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750" w:type="dxa"/>
            <w:tcBorders>
              <w:top w:val="nil"/>
              <w:left w:val="nil"/>
              <w:bottom w:val="nil"/>
              <w:right w:val="single" w:color="000000" w:sz="8" w:space="0"/>
            </w:tcBorders>
            <w:vAlign w:val="center"/>
          </w:tcPr>
          <w:p w14:paraId="63212A12">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rPr>
              <w:t>1</w:t>
            </w:r>
          </w:p>
        </w:tc>
        <w:tc>
          <w:tcPr>
            <w:tcW w:w="1980" w:type="dxa"/>
            <w:tcBorders>
              <w:top w:val="nil"/>
              <w:left w:val="nil"/>
              <w:bottom w:val="nil"/>
              <w:right w:val="single" w:color="000000" w:sz="8" w:space="0"/>
            </w:tcBorders>
            <w:vAlign w:val="center"/>
          </w:tcPr>
          <w:p w14:paraId="612F0E16">
            <w:pPr>
              <w:widowControl/>
              <w:jc w:val="center"/>
              <w:textAlignment w:val="center"/>
              <w:rPr>
                <w:rFonts w:hint="eastAsia" w:ascii="仿宋" w:hAnsi="仿宋" w:eastAsia="仿宋" w:cs="仿宋"/>
                <w:color w:val="000000"/>
                <w:sz w:val="28"/>
                <w:szCs w:val="28"/>
              </w:rPr>
            </w:pPr>
          </w:p>
        </w:tc>
        <w:tc>
          <w:tcPr>
            <w:tcW w:w="1635" w:type="dxa"/>
            <w:tcBorders>
              <w:top w:val="nil"/>
              <w:left w:val="nil"/>
              <w:bottom w:val="nil"/>
              <w:right w:val="single" w:color="000000" w:sz="8" w:space="0"/>
            </w:tcBorders>
            <w:vAlign w:val="center"/>
          </w:tcPr>
          <w:p w14:paraId="4F89AFB5">
            <w:pPr>
              <w:widowControl/>
              <w:jc w:val="center"/>
              <w:textAlignment w:val="center"/>
              <w:rPr>
                <w:rFonts w:hint="eastAsia" w:ascii="仿宋" w:hAnsi="仿宋" w:eastAsia="仿宋" w:cs="仿宋"/>
                <w:color w:val="000000"/>
                <w:sz w:val="28"/>
                <w:szCs w:val="28"/>
              </w:rPr>
            </w:pPr>
          </w:p>
        </w:tc>
        <w:tc>
          <w:tcPr>
            <w:tcW w:w="1251" w:type="dxa"/>
            <w:tcBorders>
              <w:top w:val="nil"/>
              <w:left w:val="nil"/>
              <w:bottom w:val="nil"/>
              <w:right w:val="single" w:color="000000" w:sz="8" w:space="0"/>
            </w:tcBorders>
            <w:noWrap/>
            <w:vAlign w:val="center"/>
          </w:tcPr>
          <w:p w14:paraId="23700182">
            <w:pPr>
              <w:rPr>
                <w:rFonts w:hint="eastAsia" w:ascii="宋体" w:hAnsi="宋体" w:cs="宋体"/>
                <w:color w:val="000000"/>
                <w:sz w:val="22"/>
                <w:szCs w:val="22"/>
              </w:rPr>
            </w:pPr>
          </w:p>
        </w:tc>
      </w:tr>
      <w:tr w14:paraId="5F333F06">
        <w:tblPrEx>
          <w:tblCellMar>
            <w:top w:w="0" w:type="dxa"/>
            <w:left w:w="108" w:type="dxa"/>
            <w:bottom w:w="0" w:type="dxa"/>
            <w:right w:w="108" w:type="dxa"/>
          </w:tblCellMar>
        </w:tblPrEx>
        <w:trPr>
          <w:trHeight w:val="721" w:hRule="atLeast"/>
          <w:jc w:val="center"/>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7002009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合计人民币（大写）：xxx（￥:xxx元）</w:t>
            </w:r>
          </w:p>
        </w:tc>
      </w:tr>
      <w:tr w14:paraId="1C3F9314">
        <w:tblPrEx>
          <w:tblCellMar>
            <w:top w:w="0" w:type="dxa"/>
            <w:left w:w="108" w:type="dxa"/>
            <w:bottom w:w="0" w:type="dxa"/>
            <w:right w:w="108" w:type="dxa"/>
          </w:tblCellMar>
        </w:tblPrEx>
        <w:trPr>
          <w:trHeight w:val="480" w:hRule="atLeast"/>
          <w:jc w:val="center"/>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4AA3CFA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含xx%增值税、运费、安装调试费</w:t>
            </w:r>
          </w:p>
        </w:tc>
      </w:tr>
    </w:tbl>
    <w:p w14:paraId="4BCD02F2">
      <w:pPr>
        <w:pStyle w:val="13"/>
        <w:ind w:left="210" w:leftChars="100" w:firstLine="0" w:firstLineChars="0"/>
        <w:rPr>
          <w:rFonts w:hint="eastAsia" w:ascii="Calibri" w:hAnsi="Calibri" w:cs="Times New Roman"/>
        </w:rPr>
      </w:pPr>
    </w:p>
    <w:p w14:paraId="17532607">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二、交货地点、时间、方式</w:t>
      </w:r>
    </w:p>
    <w:p w14:paraId="401F634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1.交货地点：XX省XX市XX路XX号；</w:t>
      </w:r>
    </w:p>
    <w:p w14:paraId="2E57F88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2.交货时间：合同生效后，XX日之前货到甲方指定地点；</w:t>
      </w:r>
    </w:p>
    <w:p w14:paraId="2280D5D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14:paraId="7DA99033">
      <w:pPr>
        <w:adjustRightInd w:val="0"/>
        <w:snapToGrid w:val="0"/>
        <w:spacing w:line="360" w:lineRule="auto"/>
        <w:ind w:firstLine="562" w:firstLineChars="200"/>
        <w:rPr>
          <w:rFonts w:hint="eastAsia" w:ascii="Calibri" w:hAnsi="Calibri" w:cs="Times New Roman"/>
        </w:rPr>
      </w:pPr>
      <w:r>
        <w:rPr>
          <w:rFonts w:hint="eastAsia" w:ascii="仿宋" w:hAnsi="仿宋" w:eastAsia="仿宋" w:cs="仿宋"/>
          <w:b/>
          <w:bCs/>
          <w:sz w:val="28"/>
          <w:szCs w:val="28"/>
        </w:rPr>
        <w:t>三、付款方式</w:t>
      </w:r>
    </w:p>
    <w:p w14:paraId="6578454C">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14:paraId="5297927F">
      <w:pPr>
        <w:adjustRightInd w:val="0"/>
        <w:snapToGrid w:val="0"/>
        <w:spacing w:line="360" w:lineRule="auto"/>
        <w:ind w:firstLine="562" w:firstLineChars="200"/>
        <w:rPr>
          <w:rFonts w:hint="eastAsia"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330EB0BC">
      <w:pPr>
        <w:adjustRightInd w:val="0"/>
        <w:snapToGrid w:val="0"/>
        <w:spacing w:line="360" w:lineRule="auto"/>
        <w:ind w:firstLine="562" w:firstLineChars="200"/>
        <w:rPr>
          <w:rFonts w:hint="eastAsia"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安装调试完成，收到乙方开具的剩余全额增值税专用发票后，甲方10个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14:paraId="63D6535B">
      <w:pPr>
        <w:adjustRightInd w:val="0"/>
        <w:snapToGrid w:val="0"/>
        <w:spacing w:line="360" w:lineRule="auto"/>
        <w:ind w:firstLine="562" w:firstLineChars="200"/>
        <w:rPr>
          <w:rFonts w:hint="eastAsia"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15日历日内，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14:paraId="6C1851C9">
      <w:pPr>
        <w:pStyle w:val="13"/>
        <w:ind w:firstLine="550" w:firstLineChars="200"/>
        <w:rPr>
          <w:rFonts w:ascii="Calibri" w:hAnsi="Calibri" w:cs="Times New Roman"/>
          <w:b/>
          <w:bCs/>
          <w:u w:val="single"/>
        </w:rPr>
      </w:pPr>
      <w:r>
        <w:rPr>
          <w:rFonts w:hint="eastAsia" w:ascii="仿宋" w:hAnsi="仿宋" w:eastAsia="仿宋" w:cs="仿宋"/>
          <w:b/>
          <w:bCs/>
          <w:spacing w:val="-3"/>
          <w:sz w:val="28"/>
          <w:szCs w:val="28"/>
          <w:u w:val="single"/>
        </w:rPr>
        <w:t>（以上付款方式根据中标通知书）</w:t>
      </w:r>
    </w:p>
    <w:p w14:paraId="3EA26674">
      <w:pPr>
        <w:adjustRightInd w:val="0"/>
        <w:snapToGrid w:val="0"/>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四、安装、调试和验收</w:t>
      </w:r>
    </w:p>
    <w:p w14:paraId="0A1C06C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14:paraId="664BCAA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14:paraId="320AC2D5">
      <w:pPr>
        <w:adjustRightInd w:val="0"/>
        <w:snapToGrid w:val="0"/>
        <w:spacing w:line="360" w:lineRule="auto"/>
        <w:ind w:firstLine="560" w:firstLineChars="200"/>
        <w:rPr>
          <w:rFonts w:hint="eastAsia" w:ascii="仿宋" w:hAnsi="仿宋" w:eastAsia="仿宋" w:cs="仿宋"/>
        </w:rPr>
      </w:pPr>
      <w:r>
        <w:rPr>
          <w:rFonts w:hint="eastAsia" w:ascii="仿宋" w:hAnsi="仿宋" w:eastAsia="仿宋" w:cs="仿宋"/>
          <w:sz w:val="28"/>
          <w:szCs w:val="28"/>
        </w:rPr>
        <w:t>3.验收标准：双方共同依据设备技术标准进行设备的验收；</w:t>
      </w:r>
    </w:p>
    <w:p w14:paraId="15628EA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4.乙方可将剩余材料、自带用于调试的工具带出厂区；</w:t>
      </w:r>
    </w:p>
    <w:p w14:paraId="1281D4E7">
      <w:pPr>
        <w:pStyle w:val="13"/>
        <w:ind w:firstLine="0" w:firstLineChars="0"/>
        <w:rPr>
          <w:rFonts w:ascii="Calibri" w:hAnsi="Calibri" w:cs="Times New Roman"/>
          <w:highlight w:val="yellow"/>
        </w:rPr>
      </w:pPr>
      <w:r>
        <w:rPr>
          <w:rFonts w:hint="eastAsia" w:ascii="仿宋" w:hAnsi="仿宋" w:eastAsia="仿宋" w:cs="仿宋"/>
          <w:sz w:val="28"/>
          <w:szCs w:val="28"/>
        </w:rPr>
        <w:t xml:space="preserve">    </w:t>
      </w:r>
      <w:r>
        <w:rPr>
          <w:rFonts w:hint="eastAsia" w:ascii="仿宋" w:hAnsi="仿宋" w:eastAsia="仿宋" w:cs="仿宋"/>
          <w:sz w:val="28"/>
          <w:szCs w:val="28"/>
          <w:highlight w:val="yellow"/>
        </w:rPr>
        <w:t>5.乙方指定xxx为安装现场安全管理负责人，电话：xxx，身份证号码：xxx，安全管理资格证书：xxx。相关人员应持有相应的作业证书。</w:t>
      </w:r>
    </w:p>
    <w:p w14:paraId="78203F61">
      <w:pPr>
        <w:adjustRightInd w:val="0"/>
        <w:snapToGrid w:val="0"/>
        <w:spacing w:line="360" w:lineRule="auto"/>
        <w:ind w:firstLine="562" w:firstLineChars="200"/>
        <w:rPr>
          <w:rFonts w:hint="eastAsia" w:ascii="仿宋" w:hAnsi="仿宋" w:eastAsia="仿宋" w:cs="仿宋"/>
        </w:rPr>
      </w:pPr>
      <w:r>
        <w:rPr>
          <w:rFonts w:hint="eastAsia" w:ascii="仿宋" w:hAnsi="仿宋" w:eastAsia="仿宋" w:cs="仿宋"/>
          <w:b/>
          <w:bCs/>
          <w:sz w:val="28"/>
          <w:szCs w:val="28"/>
        </w:rPr>
        <w:t>五、设备技术标准</w:t>
      </w:r>
    </w:p>
    <w:p w14:paraId="1AF47D21">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14:paraId="4100C65A">
      <w:pPr>
        <w:spacing w:line="360" w:lineRule="auto"/>
        <w:ind w:firstLine="560" w:firstLineChars="200"/>
        <w:rPr>
          <w:rFonts w:hint="eastAsia"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14:paraId="2A27F3F2">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六、培训与售后服务</w:t>
      </w:r>
    </w:p>
    <w:p w14:paraId="6A352A75">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14:paraId="60BBA42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14:paraId="00251AB1">
      <w:pPr>
        <w:adjustRightInd w:val="0"/>
        <w:snapToGrid w:val="0"/>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089BFC18">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七、安全事项</w:t>
      </w:r>
    </w:p>
    <w:p w14:paraId="2232B09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1306E2C9">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八、违约责任</w:t>
      </w:r>
    </w:p>
    <w:p w14:paraId="0C457F88">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14:paraId="4147F5B5">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6DEC1ABD">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九、不可抗力</w:t>
      </w:r>
    </w:p>
    <w:p w14:paraId="510D7DC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7774A02D">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十、知识产权</w:t>
      </w:r>
    </w:p>
    <w:p w14:paraId="30B3C78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14:paraId="6504A390">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14:paraId="79FE9DFC">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十一、争议解决条款</w:t>
      </w:r>
    </w:p>
    <w:p w14:paraId="77BDAB84">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本合同履约地：山东省招远市</w:t>
      </w:r>
    </w:p>
    <w:p w14:paraId="01240563">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14:paraId="2ED15CC2">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十二、 反贿赂</w:t>
      </w:r>
    </w:p>
    <w:p w14:paraId="6887AB4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14:paraId="3F7D7788">
      <w:pPr>
        <w:numPr>
          <w:ilvl w:val="0"/>
          <w:numId w:val="4"/>
        </w:num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保密</w:t>
      </w:r>
    </w:p>
    <w:p w14:paraId="5FC03C44">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24D5959D">
      <w:pPr>
        <w:adjustRightInd w:val="0"/>
        <w:snapToGrid w:val="0"/>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十四、其它</w:t>
      </w:r>
    </w:p>
    <w:p w14:paraId="75AA3E54">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14:paraId="3A1C6A8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14:paraId="06120CF0">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14:paraId="5C16EE78">
      <w:pPr>
        <w:spacing w:line="360" w:lineRule="auto"/>
        <w:rPr>
          <w:rFonts w:hint="eastAsia"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14:paraId="09871E3A">
      <w:pPr>
        <w:spacing w:line="360" w:lineRule="auto"/>
        <w:rPr>
          <w:rFonts w:hint="eastAsia" w:ascii="仿宋" w:hAnsi="仿宋" w:eastAsia="仿宋" w:cs="仿宋"/>
          <w:sz w:val="28"/>
          <w:szCs w:val="28"/>
        </w:rPr>
      </w:pPr>
      <w:r>
        <w:rPr>
          <w:rFonts w:hint="eastAsia" w:ascii="仿宋" w:hAnsi="仿宋" w:eastAsia="仿宋" w:cs="仿宋"/>
          <w:sz w:val="28"/>
          <w:szCs w:val="28"/>
        </w:rPr>
        <w:t>签字日期：                       签字日期：</w:t>
      </w:r>
    </w:p>
    <w:p w14:paraId="55C2BBEB">
      <w:pPr>
        <w:spacing w:line="360" w:lineRule="auto"/>
        <w:rPr>
          <w:rFonts w:hint="eastAsia" w:ascii="仿宋" w:hAnsi="仿宋" w:eastAsia="仿宋" w:cs="仿宋"/>
          <w:sz w:val="28"/>
          <w:szCs w:val="28"/>
        </w:rPr>
      </w:pPr>
      <w:r>
        <w:rPr>
          <w:rFonts w:hint="eastAsia" w:ascii="仿宋" w:hAnsi="仿宋" w:eastAsia="仿宋" w:cs="仿宋"/>
          <w:sz w:val="28"/>
          <w:szCs w:val="28"/>
        </w:rPr>
        <w:t>电 话：                           电 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14:paraId="183E4424">
      <w:pPr>
        <w:spacing w:line="360" w:lineRule="auto"/>
        <w:rPr>
          <w:rFonts w:hint="eastAsia" w:ascii="仿宋" w:hAnsi="仿宋" w:eastAsia="仿宋" w:cs="仿宋"/>
          <w:sz w:val="28"/>
          <w:szCs w:val="28"/>
        </w:rPr>
      </w:pPr>
      <w:r>
        <w:rPr>
          <w:rFonts w:hint="eastAsia" w:ascii="仿宋" w:hAnsi="仿宋" w:eastAsia="仿宋" w:cs="仿宋"/>
          <w:sz w:val="28"/>
          <w:szCs w:val="28"/>
        </w:rPr>
        <w:t>账 号：1606 0217 0902 4200 204    账 号：</w:t>
      </w:r>
    </w:p>
    <w:p w14:paraId="20AF10CB">
      <w:pPr>
        <w:spacing w:line="360" w:lineRule="auto"/>
        <w:rPr>
          <w:rFonts w:hint="eastAsia" w:ascii="仿宋" w:hAnsi="仿宋" w:eastAsia="仿宋" w:cs="仿宋"/>
          <w:sz w:val="28"/>
          <w:szCs w:val="28"/>
        </w:rPr>
      </w:pPr>
      <w:r>
        <w:rPr>
          <w:rFonts w:hint="eastAsia" w:ascii="仿宋" w:hAnsi="仿宋" w:eastAsia="仿宋" w:cs="仿宋"/>
          <w:sz w:val="28"/>
          <w:szCs w:val="28"/>
        </w:rPr>
        <w:t>税 号：9137 0000 6134 2205 47     税 号：</w:t>
      </w:r>
    </w:p>
    <w:p w14:paraId="23CB836F">
      <w:pPr>
        <w:pStyle w:val="13"/>
        <w:ind w:firstLine="0" w:firstLineChars="0"/>
        <w:rPr>
          <w:rFonts w:hint="eastAsia" w:ascii="Calibri" w:hAnsi="Calibri" w:cs="Times New Roman"/>
        </w:rPr>
      </w:pPr>
    </w:p>
    <w:p w14:paraId="41C4F8FA">
      <w:pPr>
        <w:pStyle w:val="8"/>
        <w:rPr>
          <w:rFonts w:hint="eastAsia"/>
          <w:lang w:eastAsia="zh-CN"/>
        </w:rPr>
      </w:pPr>
    </w:p>
    <w:p w14:paraId="2306AFA7">
      <w:pPr>
        <w:adjustRightInd w:val="0"/>
        <w:snapToGrid w:val="0"/>
        <w:spacing w:line="360" w:lineRule="auto"/>
        <w:ind w:firstLine="560" w:firstLineChars="200"/>
        <w:rPr>
          <w:rFonts w:hint="eastAsia" w:ascii="仿宋" w:hAnsi="仿宋" w:eastAsia="仿宋" w:cs="仿宋"/>
          <w:sz w:val="28"/>
          <w:szCs w:val="28"/>
        </w:rPr>
      </w:pPr>
    </w:p>
    <w:p w14:paraId="3924219B">
      <w:pPr>
        <w:adjustRightInd w:val="0"/>
        <w:snapToGrid w:val="0"/>
        <w:spacing w:line="360" w:lineRule="auto"/>
        <w:rPr>
          <w:rFonts w:hint="eastAsia" w:ascii="Calibri" w:hAnsi="Calibri" w:cs="Times New Roman"/>
          <w:szCs w:val="21"/>
        </w:rPr>
      </w:pPr>
    </w:p>
    <w:p w14:paraId="27DFE9B4">
      <w:pPr>
        <w:pStyle w:val="13"/>
        <w:ind w:firstLine="210"/>
        <w:rPr>
          <w:rFonts w:hint="eastAsia" w:ascii="Calibri" w:hAnsi="Calibri" w:cs="Times New Roman"/>
          <w:szCs w:val="21"/>
        </w:rPr>
      </w:pPr>
    </w:p>
    <w:p w14:paraId="74B68E04">
      <w:pPr>
        <w:pStyle w:val="13"/>
        <w:ind w:firstLine="0" w:firstLineChars="0"/>
        <w:rPr>
          <w:rFonts w:hint="eastAsia" w:ascii="Calibri" w:hAnsi="Calibri" w:cs="Times New Roman"/>
          <w:szCs w:val="21"/>
        </w:rPr>
      </w:pPr>
    </w:p>
    <w:p w14:paraId="2623BA69">
      <w:pPr>
        <w:pStyle w:val="13"/>
        <w:ind w:firstLine="321"/>
        <w:jc w:val="center"/>
        <w:rPr>
          <w:rFonts w:hint="eastAsia" w:ascii="Calibri" w:hAnsi="Calibri" w:cs="Times New Roman"/>
          <w:b/>
          <w:bCs/>
          <w:sz w:val="32"/>
          <w:szCs w:val="32"/>
        </w:rPr>
      </w:pPr>
      <w:r>
        <w:rPr>
          <w:rFonts w:hint="eastAsia" w:ascii="Calibri" w:hAnsi="Calibri" w:cs="Times New Roman"/>
          <w:b/>
          <w:bCs/>
          <w:sz w:val="32"/>
          <w:szCs w:val="32"/>
        </w:rPr>
        <w:t>技术附件</w:t>
      </w:r>
    </w:p>
    <w:p w14:paraId="675C5AB8">
      <w:pPr>
        <w:pStyle w:val="13"/>
        <w:numPr>
          <w:ilvl w:val="0"/>
          <w:numId w:val="6"/>
        </w:numPr>
        <w:topLinePunct/>
        <w:autoSpaceDE w:val="0"/>
        <w:autoSpaceDN w:val="0"/>
        <w:spacing w:after="0" w:line="360" w:lineRule="auto"/>
        <w:ind w:firstLine="0" w:firstLineChars="0"/>
        <w:rPr>
          <w:rFonts w:hint="eastAsia" w:ascii="仿宋" w:hAnsi="仿宋" w:eastAsia="仿宋" w:cs="仿宋"/>
          <w:b/>
          <w:bCs/>
          <w:sz w:val="28"/>
          <w:szCs w:val="28"/>
        </w:rPr>
      </w:pPr>
      <w:r>
        <w:rPr>
          <w:rFonts w:hint="eastAsia" w:ascii="仿宋" w:hAnsi="仿宋" w:eastAsia="仿宋" w:cs="仿宋"/>
          <w:b/>
          <w:bCs/>
          <w:sz w:val="28"/>
          <w:szCs w:val="28"/>
        </w:rPr>
        <w:t>技术要求</w:t>
      </w:r>
    </w:p>
    <w:p w14:paraId="21921421">
      <w:pPr>
        <w:pStyle w:val="13"/>
        <w:numPr>
          <w:ilvl w:val="0"/>
          <w:numId w:val="6"/>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14:paraId="5115736A">
      <w:pPr>
        <w:pStyle w:val="13"/>
        <w:numPr>
          <w:ilvl w:val="0"/>
          <w:numId w:val="6"/>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14:paraId="3B4D3B0D">
      <w:pPr>
        <w:pStyle w:val="13"/>
        <w:ind w:firstLine="0" w:firstLineChars="0"/>
        <w:rPr>
          <w:rFonts w:hint="eastAsia" w:ascii="仿宋" w:hAnsi="仿宋" w:eastAsia="仿宋" w:cs="仿宋"/>
          <w:b/>
          <w:bCs/>
          <w:sz w:val="28"/>
          <w:szCs w:val="28"/>
        </w:rPr>
      </w:pPr>
    </w:p>
    <w:p w14:paraId="229F6DCA">
      <w:pPr>
        <w:pStyle w:val="13"/>
        <w:ind w:firstLine="0" w:firstLineChars="0"/>
        <w:rPr>
          <w:rFonts w:hint="eastAsia" w:ascii="仿宋" w:hAnsi="仿宋" w:eastAsia="仿宋" w:cs="仿宋"/>
          <w:b/>
          <w:bCs/>
          <w:sz w:val="28"/>
          <w:szCs w:val="28"/>
        </w:rPr>
      </w:pPr>
    </w:p>
    <w:p w14:paraId="3EC43A33">
      <w:pPr>
        <w:pStyle w:val="13"/>
        <w:ind w:firstLine="0" w:firstLineChars="0"/>
        <w:rPr>
          <w:rFonts w:hint="eastAsia" w:ascii="仿宋" w:hAnsi="仿宋" w:eastAsia="仿宋" w:cs="仿宋"/>
          <w:b/>
          <w:bCs/>
          <w:sz w:val="28"/>
          <w:szCs w:val="28"/>
        </w:rPr>
      </w:pPr>
    </w:p>
    <w:p w14:paraId="44C8FC7A">
      <w:pPr>
        <w:pStyle w:val="13"/>
        <w:ind w:firstLine="0" w:firstLineChars="0"/>
        <w:rPr>
          <w:rFonts w:hint="eastAsia" w:ascii="仿宋" w:hAnsi="仿宋" w:eastAsia="仿宋" w:cs="仿宋"/>
          <w:b/>
          <w:bCs/>
          <w:sz w:val="28"/>
          <w:szCs w:val="28"/>
        </w:rPr>
      </w:pPr>
    </w:p>
    <w:p w14:paraId="0C491B97">
      <w:pPr>
        <w:pStyle w:val="13"/>
        <w:ind w:firstLine="0" w:firstLineChars="0"/>
        <w:rPr>
          <w:rFonts w:hint="eastAsia" w:ascii="仿宋" w:hAnsi="仿宋" w:eastAsia="仿宋" w:cs="仿宋"/>
          <w:b/>
          <w:bCs/>
          <w:sz w:val="28"/>
          <w:szCs w:val="28"/>
        </w:rPr>
      </w:pPr>
    </w:p>
    <w:p w14:paraId="44B973C6">
      <w:pPr>
        <w:pStyle w:val="13"/>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14:paraId="164B9A08">
      <w:pPr>
        <w:pStyle w:val="13"/>
        <w:ind w:firstLine="0" w:firstLineChars="0"/>
        <w:rPr>
          <w:rFonts w:hint="eastAsia" w:ascii="仿宋" w:hAnsi="仿宋" w:eastAsia="仿宋" w:cs="仿宋"/>
          <w:b/>
          <w:bCs/>
          <w:sz w:val="28"/>
          <w:szCs w:val="28"/>
        </w:rPr>
      </w:pPr>
    </w:p>
    <w:p w14:paraId="4825C8D0">
      <w:pPr>
        <w:pStyle w:val="13"/>
        <w:ind w:left="99" w:firstLine="0" w:firstLineChars="0"/>
        <w:rPr>
          <w:rFonts w:ascii="仿宋" w:hAnsi="仿宋" w:eastAsia="仿宋" w:cs="仿宋"/>
          <w:b/>
          <w:bCs/>
          <w:sz w:val="28"/>
          <w:szCs w:val="28"/>
        </w:rPr>
      </w:pPr>
    </w:p>
    <w:p w14:paraId="68431068">
      <w:pPr>
        <w:spacing w:line="360" w:lineRule="auto"/>
        <w:rPr>
          <w:rFonts w:ascii="仿宋" w:hAnsi="仿宋" w:eastAsia="仿宋" w:cs="仿宋"/>
          <w:kern w:val="0"/>
          <w:sz w:val="28"/>
          <w:szCs w:val="28"/>
        </w:rPr>
      </w:pPr>
    </w:p>
    <w:sectPr>
      <w:footerReference r:id="rId3" w:type="default"/>
      <w:pgSz w:w="11906" w:h="16838"/>
      <w:pgMar w:top="851" w:right="851" w:bottom="851" w:left="8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Wingdings-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幼圆">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14:paraId="6D2F3295">
        <w:pPr>
          <w:pStyle w:val="10"/>
          <w:jc w:val="center"/>
        </w:pPr>
        <w:r>
          <w:fldChar w:fldCharType="begin"/>
        </w:r>
        <w:r>
          <w:instrText xml:space="preserve">PAGE   \* MERGEFORMAT</w:instrText>
        </w:r>
        <w:r>
          <w:fldChar w:fldCharType="separate"/>
        </w:r>
        <w:r>
          <w:rPr>
            <w:lang w:val="zh-CN"/>
          </w:rPr>
          <w:t>6</w:t>
        </w:r>
        <w:r>
          <w:rPr>
            <w:lang w:val="zh-CN"/>
          </w:rPr>
          <w:fldChar w:fldCharType="end"/>
        </w:r>
      </w:p>
    </w:sdtContent>
  </w:sdt>
  <w:p w14:paraId="41CFBA69">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8026870"/>
    <w:multiLevelType w:val="singleLevel"/>
    <w:tmpl w:val="58026870"/>
    <w:lvl w:ilvl="0" w:tentative="0">
      <w:start w:val="1"/>
      <w:numFmt w:val="chineseCounting"/>
      <w:suff w:val="nothing"/>
      <w:lvlText w:val="%1、"/>
      <w:lvlJc w:val="left"/>
      <w:rPr>
        <w:rFonts w:hint="eastAsia"/>
      </w:rPr>
    </w:lvl>
  </w:abstractNum>
  <w:abstractNum w:abstractNumId="5">
    <w:nsid w:val="77456881"/>
    <w:multiLevelType w:val="multilevel"/>
    <w:tmpl w:val="77456881"/>
    <w:lvl w:ilvl="0" w:tentative="0">
      <w:start w:val="1"/>
      <w:numFmt w:val="japaneseCounting"/>
      <w:lvlText w:val="%1、"/>
      <w:lvlJc w:val="left"/>
      <w:pPr>
        <w:ind w:left="720" w:hanging="72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I4OTYyNDBlN2RmMGRiNThjZTFhZTgyNjVmNDdkMDYifQ=="/>
  </w:docVars>
  <w:rsids>
    <w:rsidRoot w:val="14D70820"/>
    <w:rsid w:val="000016AB"/>
    <w:rsid w:val="0000733E"/>
    <w:rsid w:val="00010475"/>
    <w:rsid w:val="000140A9"/>
    <w:rsid w:val="000148BB"/>
    <w:rsid w:val="000171FD"/>
    <w:rsid w:val="000223D6"/>
    <w:rsid w:val="0002639C"/>
    <w:rsid w:val="00027922"/>
    <w:rsid w:val="00036F46"/>
    <w:rsid w:val="000400EC"/>
    <w:rsid w:val="000448D3"/>
    <w:rsid w:val="00050D99"/>
    <w:rsid w:val="000668E7"/>
    <w:rsid w:val="00066B22"/>
    <w:rsid w:val="000730C2"/>
    <w:rsid w:val="0007363F"/>
    <w:rsid w:val="00073964"/>
    <w:rsid w:val="0008072E"/>
    <w:rsid w:val="00082C71"/>
    <w:rsid w:val="00085DEC"/>
    <w:rsid w:val="000A04FB"/>
    <w:rsid w:val="000A36E6"/>
    <w:rsid w:val="000A65B0"/>
    <w:rsid w:val="000C6612"/>
    <w:rsid w:val="000D54A9"/>
    <w:rsid w:val="000F1A23"/>
    <w:rsid w:val="000F2FB0"/>
    <w:rsid w:val="0010092D"/>
    <w:rsid w:val="001217FC"/>
    <w:rsid w:val="0013257F"/>
    <w:rsid w:val="001329D2"/>
    <w:rsid w:val="0013572F"/>
    <w:rsid w:val="00142A98"/>
    <w:rsid w:val="00153202"/>
    <w:rsid w:val="0015334E"/>
    <w:rsid w:val="001534D0"/>
    <w:rsid w:val="00153B2F"/>
    <w:rsid w:val="001544D9"/>
    <w:rsid w:val="00157A1D"/>
    <w:rsid w:val="0017553A"/>
    <w:rsid w:val="00177105"/>
    <w:rsid w:val="001815FF"/>
    <w:rsid w:val="0018283D"/>
    <w:rsid w:val="001A5717"/>
    <w:rsid w:val="001B7AE8"/>
    <w:rsid w:val="001C7E12"/>
    <w:rsid w:val="001C7EAB"/>
    <w:rsid w:val="001D0E12"/>
    <w:rsid w:val="001D6975"/>
    <w:rsid w:val="001E6B98"/>
    <w:rsid w:val="001F3AB8"/>
    <w:rsid w:val="001F5358"/>
    <w:rsid w:val="001F60A9"/>
    <w:rsid w:val="001F6B53"/>
    <w:rsid w:val="002005FA"/>
    <w:rsid w:val="00201F6C"/>
    <w:rsid w:val="00205265"/>
    <w:rsid w:val="002104F4"/>
    <w:rsid w:val="00210924"/>
    <w:rsid w:val="0021096D"/>
    <w:rsid w:val="002211E3"/>
    <w:rsid w:val="0022225D"/>
    <w:rsid w:val="00222A75"/>
    <w:rsid w:val="00226309"/>
    <w:rsid w:val="00242018"/>
    <w:rsid w:val="002427B8"/>
    <w:rsid w:val="00262BF9"/>
    <w:rsid w:val="00264A49"/>
    <w:rsid w:val="00280892"/>
    <w:rsid w:val="002A0CA1"/>
    <w:rsid w:val="002B1690"/>
    <w:rsid w:val="002C2D1A"/>
    <w:rsid w:val="002C2FDF"/>
    <w:rsid w:val="002D121C"/>
    <w:rsid w:val="002D2480"/>
    <w:rsid w:val="002D27AF"/>
    <w:rsid w:val="002E04CD"/>
    <w:rsid w:val="002F48A7"/>
    <w:rsid w:val="002F5ABB"/>
    <w:rsid w:val="0030526E"/>
    <w:rsid w:val="00306EC9"/>
    <w:rsid w:val="00311848"/>
    <w:rsid w:val="0031742A"/>
    <w:rsid w:val="003304AD"/>
    <w:rsid w:val="003340A6"/>
    <w:rsid w:val="00342F58"/>
    <w:rsid w:val="0034629D"/>
    <w:rsid w:val="00353AE1"/>
    <w:rsid w:val="00355526"/>
    <w:rsid w:val="00360FD3"/>
    <w:rsid w:val="00363C63"/>
    <w:rsid w:val="0036465A"/>
    <w:rsid w:val="003750BF"/>
    <w:rsid w:val="003761A2"/>
    <w:rsid w:val="00380F0A"/>
    <w:rsid w:val="00385165"/>
    <w:rsid w:val="003879DA"/>
    <w:rsid w:val="00395CFB"/>
    <w:rsid w:val="003A1B4E"/>
    <w:rsid w:val="003A20D4"/>
    <w:rsid w:val="003A42FB"/>
    <w:rsid w:val="003D495A"/>
    <w:rsid w:val="003D54BE"/>
    <w:rsid w:val="003E3E42"/>
    <w:rsid w:val="003E7C96"/>
    <w:rsid w:val="003F2FFF"/>
    <w:rsid w:val="00401E48"/>
    <w:rsid w:val="00407270"/>
    <w:rsid w:val="00434F86"/>
    <w:rsid w:val="00441171"/>
    <w:rsid w:val="00442BA8"/>
    <w:rsid w:val="004452CC"/>
    <w:rsid w:val="00446211"/>
    <w:rsid w:val="00447816"/>
    <w:rsid w:val="00460989"/>
    <w:rsid w:val="00481206"/>
    <w:rsid w:val="004815E2"/>
    <w:rsid w:val="0048716E"/>
    <w:rsid w:val="00491715"/>
    <w:rsid w:val="00496BF6"/>
    <w:rsid w:val="004B2CEE"/>
    <w:rsid w:val="004C1FC6"/>
    <w:rsid w:val="004D7CF2"/>
    <w:rsid w:val="004E4510"/>
    <w:rsid w:val="004E4C85"/>
    <w:rsid w:val="004E65D5"/>
    <w:rsid w:val="004E7C03"/>
    <w:rsid w:val="004F2EB8"/>
    <w:rsid w:val="005004FF"/>
    <w:rsid w:val="00514C06"/>
    <w:rsid w:val="00515A96"/>
    <w:rsid w:val="00522867"/>
    <w:rsid w:val="0053182E"/>
    <w:rsid w:val="0053237F"/>
    <w:rsid w:val="00532B15"/>
    <w:rsid w:val="00543389"/>
    <w:rsid w:val="00544194"/>
    <w:rsid w:val="005571B3"/>
    <w:rsid w:val="00586323"/>
    <w:rsid w:val="005967E0"/>
    <w:rsid w:val="00596B34"/>
    <w:rsid w:val="005A13E7"/>
    <w:rsid w:val="005A4D25"/>
    <w:rsid w:val="005A680C"/>
    <w:rsid w:val="005B0744"/>
    <w:rsid w:val="005B5982"/>
    <w:rsid w:val="005B5E50"/>
    <w:rsid w:val="005B7718"/>
    <w:rsid w:val="005D1CFE"/>
    <w:rsid w:val="005D32F2"/>
    <w:rsid w:val="005D5885"/>
    <w:rsid w:val="005E234F"/>
    <w:rsid w:val="005E2E79"/>
    <w:rsid w:val="005E61F2"/>
    <w:rsid w:val="005E6B4B"/>
    <w:rsid w:val="006033A1"/>
    <w:rsid w:val="00623702"/>
    <w:rsid w:val="00624ACC"/>
    <w:rsid w:val="00624F66"/>
    <w:rsid w:val="0062622B"/>
    <w:rsid w:val="006377E7"/>
    <w:rsid w:val="00641833"/>
    <w:rsid w:val="00643949"/>
    <w:rsid w:val="00654A9D"/>
    <w:rsid w:val="00654C79"/>
    <w:rsid w:val="00655399"/>
    <w:rsid w:val="00655BEE"/>
    <w:rsid w:val="00657DC5"/>
    <w:rsid w:val="00663003"/>
    <w:rsid w:val="0066542E"/>
    <w:rsid w:val="00670B15"/>
    <w:rsid w:val="00671045"/>
    <w:rsid w:val="00673247"/>
    <w:rsid w:val="00674491"/>
    <w:rsid w:val="0068189C"/>
    <w:rsid w:val="00685C6D"/>
    <w:rsid w:val="0069304A"/>
    <w:rsid w:val="0069446D"/>
    <w:rsid w:val="006A6992"/>
    <w:rsid w:val="006B2553"/>
    <w:rsid w:val="006C1E9F"/>
    <w:rsid w:val="006C65BC"/>
    <w:rsid w:val="006C72D5"/>
    <w:rsid w:val="006C73B1"/>
    <w:rsid w:val="006D1F3B"/>
    <w:rsid w:val="006D23EA"/>
    <w:rsid w:val="006D6272"/>
    <w:rsid w:val="006F2E9D"/>
    <w:rsid w:val="006F3A14"/>
    <w:rsid w:val="006F569A"/>
    <w:rsid w:val="006F79FB"/>
    <w:rsid w:val="007106C3"/>
    <w:rsid w:val="00711421"/>
    <w:rsid w:val="00711AA4"/>
    <w:rsid w:val="00722FE0"/>
    <w:rsid w:val="007360E7"/>
    <w:rsid w:val="0074530B"/>
    <w:rsid w:val="00746246"/>
    <w:rsid w:val="007576FD"/>
    <w:rsid w:val="00764464"/>
    <w:rsid w:val="00770C6D"/>
    <w:rsid w:val="0077320F"/>
    <w:rsid w:val="007858B7"/>
    <w:rsid w:val="007A7E3F"/>
    <w:rsid w:val="007B17D6"/>
    <w:rsid w:val="007C5761"/>
    <w:rsid w:val="007C7F6E"/>
    <w:rsid w:val="007D3EC9"/>
    <w:rsid w:val="007D5E12"/>
    <w:rsid w:val="007E0B16"/>
    <w:rsid w:val="007F32AC"/>
    <w:rsid w:val="00800B65"/>
    <w:rsid w:val="00807D12"/>
    <w:rsid w:val="00810526"/>
    <w:rsid w:val="0081621E"/>
    <w:rsid w:val="008269DC"/>
    <w:rsid w:val="00827E5A"/>
    <w:rsid w:val="008616AD"/>
    <w:rsid w:val="0086265E"/>
    <w:rsid w:val="008705B5"/>
    <w:rsid w:val="00877824"/>
    <w:rsid w:val="008840A4"/>
    <w:rsid w:val="008847CC"/>
    <w:rsid w:val="00891C45"/>
    <w:rsid w:val="00891DA5"/>
    <w:rsid w:val="008923AB"/>
    <w:rsid w:val="00894F8F"/>
    <w:rsid w:val="008954C4"/>
    <w:rsid w:val="0089579B"/>
    <w:rsid w:val="008A7115"/>
    <w:rsid w:val="008C1FCD"/>
    <w:rsid w:val="008E1184"/>
    <w:rsid w:val="008F6A87"/>
    <w:rsid w:val="008F7671"/>
    <w:rsid w:val="00900E32"/>
    <w:rsid w:val="00910DBB"/>
    <w:rsid w:val="00912E27"/>
    <w:rsid w:val="00915575"/>
    <w:rsid w:val="009164F6"/>
    <w:rsid w:val="00924D21"/>
    <w:rsid w:val="0092669F"/>
    <w:rsid w:val="009321FB"/>
    <w:rsid w:val="00933095"/>
    <w:rsid w:val="0093417D"/>
    <w:rsid w:val="0093535F"/>
    <w:rsid w:val="0095248A"/>
    <w:rsid w:val="00953758"/>
    <w:rsid w:val="00957600"/>
    <w:rsid w:val="00963A40"/>
    <w:rsid w:val="009650B7"/>
    <w:rsid w:val="00967547"/>
    <w:rsid w:val="00975A8E"/>
    <w:rsid w:val="009926CC"/>
    <w:rsid w:val="00992878"/>
    <w:rsid w:val="0099688F"/>
    <w:rsid w:val="00997DCC"/>
    <w:rsid w:val="009B0D6A"/>
    <w:rsid w:val="009B3A8D"/>
    <w:rsid w:val="009B67B8"/>
    <w:rsid w:val="009C2646"/>
    <w:rsid w:val="009D5B70"/>
    <w:rsid w:val="009D6632"/>
    <w:rsid w:val="009E1157"/>
    <w:rsid w:val="009E1A4D"/>
    <w:rsid w:val="009E5BCC"/>
    <w:rsid w:val="009F5CA6"/>
    <w:rsid w:val="00A073B0"/>
    <w:rsid w:val="00A156D3"/>
    <w:rsid w:val="00A16889"/>
    <w:rsid w:val="00A23F9A"/>
    <w:rsid w:val="00A37EC4"/>
    <w:rsid w:val="00A515C9"/>
    <w:rsid w:val="00A550B3"/>
    <w:rsid w:val="00A55A5E"/>
    <w:rsid w:val="00A6047A"/>
    <w:rsid w:val="00A63FE4"/>
    <w:rsid w:val="00A64E5D"/>
    <w:rsid w:val="00A65AC5"/>
    <w:rsid w:val="00A72CEF"/>
    <w:rsid w:val="00A77C00"/>
    <w:rsid w:val="00A80462"/>
    <w:rsid w:val="00A96092"/>
    <w:rsid w:val="00AA14CB"/>
    <w:rsid w:val="00AA2270"/>
    <w:rsid w:val="00AA37F6"/>
    <w:rsid w:val="00AC0A0D"/>
    <w:rsid w:val="00AD3E33"/>
    <w:rsid w:val="00AD5651"/>
    <w:rsid w:val="00AE7E20"/>
    <w:rsid w:val="00B02199"/>
    <w:rsid w:val="00B02A04"/>
    <w:rsid w:val="00B10A69"/>
    <w:rsid w:val="00B12C91"/>
    <w:rsid w:val="00B142FC"/>
    <w:rsid w:val="00B1493F"/>
    <w:rsid w:val="00B14D77"/>
    <w:rsid w:val="00B30B3D"/>
    <w:rsid w:val="00B3298E"/>
    <w:rsid w:val="00B33CB7"/>
    <w:rsid w:val="00B37251"/>
    <w:rsid w:val="00B37A75"/>
    <w:rsid w:val="00B45E35"/>
    <w:rsid w:val="00B50276"/>
    <w:rsid w:val="00B528B6"/>
    <w:rsid w:val="00B558B0"/>
    <w:rsid w:val="00B561FA"/>
    <w:rsid w:val="00B637ED"/>
    <w:rsid w:val="00B67662"/>
    <w:rsid w:val="00B7015D"/>
    <w:rsid w:val="00B7152E"/>
    <w:rsid w:val="00B75E47"/>
    <w:rsid w:val="00B858A1"/>
    <w:rsid w:val="00B93B58"/>
    <w:rsid w:val="00B95679"/>
    <w:rsid w:val="00BC52F3"/>
    <w:rsid w:val="00BE0350"/>
    <w:rsid w:val="00BE11D4"/>
    <w:rsid w:val="00BE2C08"/>
    <w:rsid w:val="00BF7DE1"/>
    <w:rsid w:val="00C0034E"/>
    <w:rsid w:val="00C01070"/>
    <w:rsid w:val="00C02723"/>
    <w:rsid w:val="00C035CB"/>
    <w:rsid w:val="00C05472"/>
    <w:rsid w:val="00C06753"/>
    <w:rsid w:val="00C10EE8"/>
    <w:rsid w:val="00C13764"/>
    <w:rsid w:val="00C327A2"/>
    <w:rsid w:val="00C354EF"/>
    <w:rsid w:val="00C54657"/>
    <w:rsid w:val="00C55159"/>
    <w:rsid w:val="00C56EFB"/>
    <w:rsid w:val="00C61559"/>
    <w:rsid w:val="00C63533"/>
    <w:rsid w:val="00C669AD"/>
    <w:rsid w:val="00C70A82"/>
    <w:rsid w:val="00C71372"/>
    <w:rsid w:val="00C756C1"/>
    <w:rsid w:val="00C84B6A"/>
    <w:rsid w:val="00C867AC"/>
    <w:rsid w:val="00CA062E"/>
    <w:rsid w:val="00CA1D42"/>
    <w:rsid w:val="00CA3662"/>
    <w:rsid w:val="00CA3E05"/>
    <w:rsid w:val="00CA7FE7"/>
    <w:rsid w:val="00CB7709"/>
    <w:rsid w:val="00CD3A84"/>
    <w:rsid w:val="00CD5039"/>
    <w:rsid w:val="00CD6F7D"/>
    <w:rsid w:val="00CF0E7F"/>
    <w:rsid w:val="00D01FE2"/>
    <w:rsid w:val="00D216FE"/>
    <w:rsid w:val="00D23019"/>
    <w:rsid w:val="00D26871"/>
    <w:rsid w:val="00D2706D"/>
    <w:rsid w:val="00D3366E"/>
    <w:rsid w:val="00D3520B"/>
    <w:rsid w:val="00D436FA"/>
    <w:rsid w:val="00D45633"/>
    <w:rsid w:val="00D52D5F"/>
    <w:rsid w:val="00D604F0"/>
    <w:rsid w:val="00D63897"/>
    <w:rsid w:val="00D64CEE"/>
    <w:rsid w:val="00D67CFC"/>
    <w:rsid w:val="00D813B1"/>
    <w:rsid w:val="00D82BF5"/>
    <w:rsid w:val="00D90689"/>
    <w:rsid w:val="00DA4593"/>
    <w:rsid w:val="00DC37EE"/>
    <w:rsid w:val="00DC474F"/>
    <w:rsid w:val="00DC4AEF"/>
    <w:rsid w:val="00DC4BAB"/>
    <w:rsid w:val="00DD4354"/>
    <w:rsid w:val="00DE29B1"/>
    <w:rsid w:val="00DE7334"/>
    <w:rsid w:val="00DF101C"/>
    <w:rsid w:val="00DF31B7"/>
    <w:rsid w:val="00E108FE"/>
    <w:rsid w:val="00E1245A"/>
    <w:rsid w:val="00E15EAC"/>
    <w:rsid w:val="00E225CA"/>
    <w:rsid w:val="00E43810"/>
    <w:rsid w:val="00E47AC3"/>
    <w:rsid w:val="00E51EA2"/>
    <w:rsid w:val="00E602BD"/>
    <w:rsid w:val="00E65FB9"/>
    <w:rsid w:val="00E713E9"/>
    <w:rsid w:val="00E7662F"/>
    <w:rsid w:val="00E773FA"/>
    <w:rsid w:val="00E80FFB"/>
    <w:rsid w:val="00E82DE0"/>
    <w:rsid w:val="00E87016"/>
    <w:rsid w:val="00E95A12"/>
    <w:rsid w:val="00EA0002"/>
    <w:rsid w:val="00EB167D"/>
    <w:rsid w:val="00EB43AF"/>
    <w:rsid w:val="00EB4919"/>
    <w:rsid w:val="00EB6A4E"/>
    <w:rsid w:val="00EC3657"/>
    <w:rsid w:val="00EC43BF"/>
    <w:rsid w:val="00ED6B4A"/>
    <w:rsid w:val="00EF3A07"/>
    <w:rsid w:val="00EF6D0F"/>
    <w:rsid w:val="00EF702D"/>
    <w:rsid w:val="00F04AE1"/>
    <w:rsid w:val="00F1223D"/>
    <w:rsid w:val="00F12F4E"/>
    <w:rsid w:val="00F20309"/>
    <w:rsid w:val="00F20CE0"/>
    <w:rsid w:val="00F22B52"/>
    <w:rsid w:val="00F3548F"/>
    <w:rsid w:val="00F4776A"/>
    <w:rsid w:val="00F55DD7"/>
    <w:rsid w:val="00F63D41"/>
    <w:rsid w:val="00F65778"/>
    <w:rsid w:val="00F80D0C"/>
    <w:rsid w:val="00F9392B"/>
    <w:rsid w:val="00F93F80"/>
    <w:rsid w:val="00F94F4D"/>
    <w:rsid w:val="00F94F76"/>
    <w:rsid w:val="00F95172"/>
    <w:rsid w:val="00F97FAC"/>
    <w:rsid w:val="00FB6232"/>
    <w:rsid w:val="00FB6B7E"/>
    <w:rsid w:val="00FD03BA"/>
    <w:rsid w:val="00FE0EAB"/>
    <w:rsid w:val="00FE7735"/>
    <w:rsid w:val="00FF037C"/>
    <w:rsid w:val="00FF3C3B"/>
    <w:rsid w:val="00FF5E3A"/>
    <w:rsid w:val="030376E3"/>
    <w:rsid w:val="052F7BE9"/>
    <w:rsid w:val="079D2C86"/>
    <w:rsid w:val="07E354E8"/>
    <w:rsid w:val="098B184A"/>
    <w:rsid w:val="0DB77E27"/>
    <w:rsid w:val="107E1436"/>
    <w:rsid w:val="107F16C6"/>
    <w:rsid w:val="14D70820"/>
    <w:rsid w:val="17A0779F"/>
    <w:rsid w:val="18AB3EEC"/>
    <w:rsid w:val="19843B7C"/>
    <w:rsid w:val="199D333E"/>
    <w:rsid w:val="1B335D6A"/>
    <w:rsid w:val="1CCB228E"/>
    <w:rsid w:val="1E0848A5"/>
    <w:rsid w:val="1E3F18D8"/>
    <w:rsid w:val="1F456344"/>
    <w:rsid w:val="219A24C7"/>
    <w:rsid w:val="233D6EE4"/>
    <w:rsid w:val="23557DEB"/>
    <w:rsid w:val="24231D8E"/>
    <w:rsid w:val="249A2ACA"/>
    <w:rsid w:val="25915A0E"/>
    <w:rsid w:val="261A4D4C"/>
    <w:rsid w:val="27C33CA0"/>
    <w:rsid w:val="2A6A5A19"/>
    <w:rsid w:val="2B5108D7"/>
    <w:rsid w:val="2B7C2FDF"/>
    <w:rsid w:val="2BE66046"/>
    <w:rsid w:val="317F7BED"/>
    <w:rsid w:val="31B30842"/>
    <w:rsid w:val="3202624E"/>
    <w:rsid w:val="34377F50"/>
    <w:rsid w:val="3D307BF4"/>
    <w:rsid w:val="3E25152A"/>
    <w:rsid w:val="3FFA719D"/>
    <w:rsid w:val="406C535E"/>
    <w:rsid w:val="409A1D3A"/>
    <w:rsid w:val="45011451"/>
    <w:rsid w:val="492B1DC2"/>
    <w:rsid w:val="49586F36"/>
    <w:rsid w:val="49D077F8"/>
    <w:rsid w:val="4AC23C30"/>
    <w:rsid w:val="4CA95EBA"/>
    <w:rsid w:val="4DFC6236"/>
    <w:rsid w:val="51AD6F01"/>
    <w:rsid w:val="52D954E2"/>
    <w:rsid w:val="538B5D6C"/>
    <w:rsid w:val="546759DA"/>
    <w:rsid w:val="547C4E2A"/>
    <w:rsid w:val="54C67B58"/>
    <w:rsid w:val="59654E37"/>
    <w:rsid w:val="5D054434"/>
    <w:rsid w:val="5DB571FF"/>
    <w:rsid w:val="5EA87FAD"/>
    <w:rsid w:val="636546D8"/>
    <w:rsid w:val="63F87992"/>
    <w:rsid w:val="64AB558A"/>
    <w:rsid w:val="66A70F46"/>
    <w:rsid w:val="66C3038A"/>
    <w:rsid w:val="6DC2661B"/>
    <w:rsid w:val="712C5A62"/>
    <w:rsid w:val="73FD7641"/>
    <w:rsid w:val="7452317D"/>
    <w:rsid w:val="753D7DC7"/>
    <w:rsid w:val="75936E93"/>
    <w:rsid w:val="760A5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1"/>
    <w:basedOn w:val="1"/>
    <w:next w:val="1"/>
    <w:link w:val="25"/>
    <w:qFormat/>
    <w:uiPriority w:val="0"/>
    <w:pPr>
      <w:keepNext/>
      <w:jc w:val="center"/>
      <w:outlineLvl w:val="0"/>
    </w:pPr>
    <w:rPr>
      <w:rFonts w:ascii="Times New Roman" w:hAnsi="Times New Roman" w:cs="Times New Roman"/>
      <w:b/>
      <w:bCs/>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0"/>
    <w:pPr>
      <w:ind w:left="99" w:leftChars="47"/>
    </w:pPr>
    <w:rPr>
      <w:rFonts w:eastAsia="黑体"/>
      <w:sz w:val="28"/>
      <w:szCs w:val="28"/>
    </w:rPr>
  </w:style>
  <w:style w:type="paragraph" w:styleId="3">
    <w:name w:val="Date"/>
    <w:basedOn w:val="1"/>
    <w:next w:val="1"/>
    <w:qFormat/>
    <w:uiPriority w:val="0"/>
    <w:pPr>
      <w:ind w:left="100" w:leftChars="2500"/>
    </w:pPr>
  </w:style>
  <w:style w:type="paragraph" w:styleId="5">
    <w:name w:val="Normal Indent"/>
    <w:basedOn w:val="1"/>
    <w:autoRedefine/>
    <w:qFormat/>
    <w:uiPriority w:val="0"/>
    <w:pPr>
      <w:ind w:firstLine="420"/>
    </w:pPr>
    <w:rPr>
      <w:rFonts w:ascii="Times New Roman" w:hAnsi="Times New Roman" w:cs="Times New Roman"/>
      <w:szCs w:val="20"/>
    </w:rPr>
  </w:style>
  <w:style w:type="paragraph" w:styleId="6">
    <w:name w:val="Body Text"/>
    <w:basedOn w:val="1"/>
    <w:link w:val="33"/>
    <w:semiHidden/>
    <w:unhideWhenUsed/>
    <w:qFormat/>
    <w:uiPriority w:val="0"/>
    <w:pPr>
      <w:spacing w:after="120"/>
    </w:pPr>
  </w:style>
  <w:style w:type="paragraph" w:styleId="7">
    <w:name w:val="Body Text Indent"/>
    <w:basedOn w:val="1"/>
    <w:link w:val="31"/>
    <w:qFormat/>
    <w:uiPriority w:val="0"/>
    <w:pPr>
      <w:ind w:left="359" w:leftChars="171"/>
    </w:pPr>
    <w:rPr>
      <w:rFonts w:eastAsiaTheme="minorEastAsia"/>
      <w:sz w:val="24"/>
      <w:szCs w:val="20"/>
    </w:rPr>
  </w:style>
  <w:style w:type="paragraph" w:styleId="8">
    <w:name w:val="Plain Text"/>
    <w:basedOn w:val="1"/>
    <w:next w:val="1"/>
    <w:link w:val="35"/>
    <w:qFormat/>
    <w:uiPriority w:val="0"/>
    <w:pPr>
      <w:autoSpaceDE w:val="0"/>
      <w:autoSpaceDN w:val="0"/>
      <w:jc w:val="left"/>
    </w:pPr>
    <w:rPr>
      <w:rFonts w:ascii="宋体" w:hAnsi="Courier New" w:cs="Courier New"/>
      <w:kern w:val="0"/>
      <w:sz w:val="22"/>
      <w:szCs w:val="22"/>
      <w:lang w:eastAsia="en-US"/>
    </w:rPr>
  </w:style>
  <w:style w:type="paragraph" w:styleId="9">
    <w:name w:val="Balloon Text"/>
    <w:basedOn w:val="1"/>
    <w:link w:val="23"/>
    <w:autoRedefine/>
    <w:qFormat/>
    <w:uiPriority w:val="0"/>
    <w:rPr>
      <w:sz w:val="18"/>
      <w:szCs w:val="18"/>
    </w:rPr>
  </w:style>
  <w:style w:type="paragraph" w:styleId="10">
    <w:name w:val="footer"/>
    <w:basedOn w:val="1"/>
    <w:link w:val="21"/>
    <w:autoRedefine/>
    <w:qFormat/>
    <w:uiPriority w:val="0"/>
    <w:pPr>
      <w:tabs>
        <w:tab w:val="center" w:pos="4153"/>
        <w:tab w:val="right" w:pos="8306"/>
      </w:tabs>
      <w:snapToGrid w:val="0"/>
      <w:jc w:val="left"/>
    </w:pPr>
    <w:rPr>
      <w:sz w:val="18"/>
      <w:szCs w:val="18"/>
    </w:rPr>
  </w:style>
  <w:style w:type="paragraph" w:styleId="11">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3">
    <w:name w:val="Body Text First Indent"/>
    <w:basedOn w:val="6"/>
    <w:link w:val="34"/>
    <w:autoRedefine/>
    <w:semiHidden/>
    <w:unhideWhenUsed/>
    <w:qFormat/>
    <w:uiPriority w:val="0"/>
    <w:pPr>
      <w:ind w:firstLine="420" w:firstLineChars="100"/>
    </w:pPr>
  </w:style>
  <w:style w:type="table" w:styleId="15">
    <w:name w:val="Table Grid"/>
    <w:basedOn w:val="14"/>
    <w:autoRedefine/>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autoRedefine/>
    <w:qFormat/>
    <w:uiPriority w:val="0"/>
    <w:rPr>
      <w:b/>
      <w:bCs/>
    </w:rPr>
  </w:style>
  <w:style w:type="character" w:styleId="18">
    <w:name w:val="page number"/>
    <w:basedOn w:val="16"/>
    <w:autoRedefine/>
    <w:qFormat/>
    <w:uiPriority w:val="0"/>
  </w:style>
  <w:style w:type="character" w:styleId="19">
    <w:name w:val="Hyperlink"/>
    <w:basedOn w:val="16"/>
    <w:semiHidden/>
    <w:unhideWhenUsed/>
    <w:uiPriority w:val="0"/>
    <w:rPr>
      <w:color w:val="0000FF"/>
      <w:u w:val="single"/>
    </w:rPr>
  </w:style>
  <w:style w:type="character" w:customStyle="1" w:styleId="20">
    <w:name w:val="页眉 Char"/>
    <w:basedOn w:val="16"/>
    <w:link w:val="11"/>
    <w:autoRedefine/>
    <w:qFormat/>
    <w:uiPriority w:val="0"/>
    <w:rPr>
      <w:rFonts w:eastAsia="宋体"/>
      <w:kern w:val="2"/>
      <w:sz w:val="18"/>
      <w:szCs w:val="18"/>
    </w:rPr>
  </w:style>
  <w:style w:type="character" w:customStyle="1" w:styleId="21">
    <w:name w:val="页脚 Char"/>
    <w:basedOn w:val="16"/>
    <w:link w:val="10"/>
    <w:autoRedefine/>
    <w:qFormat/>
    <w:uiPriority w:val="99"/>
    <w:rPr>
      <w:rFonts w:eastAsia="宋体"/>
      <w:kern w:val="2"/>
      <w:sz w:val="18"/>
      <w:szCs w:val="18"/>
    </w:rPr>
  </w:style>
  <w:style w:type="paragraph" w:styleId="22">
    <w:name w:val="List Paragraph"/>
    <w:basedOn w:val="1"/>
    <w:autoRedefine/>
    <w:qFormat/>
    <w:uiPriority w:val="34"/>
    <w:pPr>
      <w:ind w:firstLine="420" w:firstLineChars="200"/>
    </w:pPr>
  </w:style>
  <w:style w:type="character" w:customStyle="1" w:styleId="23">
    <w:name w:val="批注框文本 Char"/>
    <w:basedOn w:val="16"/>
    <w:link w:val="9"/>
    <w:qFormat/>
    <w:uiPriority w:val="0"/>
    <w:rPr>
      <w:rFonts w:eastAsia="宋体"/>
      <w:kern w:val="2"/>
      <w:sz w:val="18"/>
      <w:szCs w:val="18"/>
    </w:rPr>
  </w:style>
  <w:style w:type="character" w:customStyle="1" w:styleId="24">
    <w:name w:val="标题 1 Char"/>
    <w:basedOn w:val="16"/>
    <w:qFormat/>
    <w:uiPriority w:val="0"/>
    <w:rPr>
      <w:rFonts w:eastAsia="宋体"/>
      <w:b/>
      <w:bCs/>
      <w:kern w:val="44"/>
      <w:sz w:val="44"/>
      <w:szCs w:val="44"/>
    </w:rPr>
  </w:style>
  <w:style w:type="character" w:customStyle="1" w:styleId="25">
    <w:name w:val="标题 1 Char1"/>
    <w:link w:val="4"/>
    <w:qFormat/>
    <w:uiPriority w:val="0"/>
    <w:rPr>
      <w:rFonts w:ascii="Times New Roman" w:hAnsi="Times New Roman" w:eastAsia="宋体" w:cs="Times New Roman"/>
      <w:b/>
      <w:bCs/>
      <w:kern w:val="2"/>
      <w:sz w:val="28"/>
      <w:szCs w:val="24"/>
    </w:rPr>
  </w:style>
  <w:style w:type="character" w:customStyle="1" w:styleId="26">
    <w:name w:val="页脚 字符"/>
    <w:qFormat/>
    <w:uiPriority w:val="0"/>
    <w:rPr>
      <w:kern w:val="2"/>
      <w:sz w:val="18"/>
      <w:szCs w:val="18"/>
    </w:rPr>
  </w:style>
  <w:style w:type="character" w:customStyle="1" w:styleId="27">
    <w:name w:val="页眉 字符"/>
    <w:qFormat/>
    <w:uiPriority w:val="0"/>
    <w:rPr>
      <w:kern w:val="2"/>
      <w:sz w:val="18"/>
      <w:szCs w:val="18"/>
    </w:rPr>
  </w:style>
  <w:style w:type="character" w:customStyle="1" w:styleId="28">
    <w:name w:val="正文文本缩进 Char1"/>
    <w:qFormat/>
    <w:uiPriority w:val="0"/>
    <w:rPr>
      <w:kern w:val="2"/>
      <w:sz w:val="24"/>
    </w:rPr>
  </w:style>
  <w:style w:type="character" w:customStyle="1" w:styleId="29">
    <w:name w:val="批注框文本 字符"/>
    <w:qFormat/>
    <w:uiPriority w:val="0"/>
    <w:rPr>
      <w:kern w:val="2"/>
      <w:sz w:val="18"/>
      <w:szCs w:val="18"/>
    </w:rPr>
  </w:style>
  <w:style w:type="paragraph" w:customStyle="1" w:styleId="30">
    <w:name w:val="xl24"/>
    <w:basedOn w:val="1"/>
    <w:uiPriority w:val="0"/>
    <w:pPr>
      <w:widowControl/>
      <w:spacing w:before="100" w:beforeAutospacing="1" w:after="100" w:afterAutospacing="1"/>
      <w:jc w:val="center"/>
    </w:pPr>
    <w:rPr>
      <w:rFonts w:ascii="宋体" w:hAnsi="宋体" w:cs="Times New Roman"/>
      <w:kern w:val="0"/>
      <w:sz w:val="24"/>
    </w:rPr>
  </w:style>
  <w:style w:type="character" w:customStyle="1" w:styleId="31">
    <w:name w:val="正文文本缩进 Char"/>
    <w:basedOn w:val="16"/>
    <w:link w:val="7"/>
    <w:semiHidden/>
    <w:qFormat/>
    <w:uiPriority w:val="0"/>
    <w:rPr>
      <w:rFonts w:eastAsia="宋体"/>
      <w:kern w:val="2"/>
      <w:sz w:val="21"/>
      <w:szCs w:val="24"/>
    </w:rPr>
  </w:style>
  <w:style w:type="paragraph" w:customStyle="1" w:styleId="32">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3">
    <w:name w:val="正文文本 Char"/>
    <w:basedOn w:val="16"/>
    <w:link w:val="6"/>
    <w:autoRedefine/>
    <w:semiHidden/>
    <w:qFormat/>
    <w:uiPriority w:val="0"/>
    <w:rPr>
      <w:rFonts w:eastAsia="宋体"/>
      <w:kern w:val="2"/>
      <w:sz w:val="21"/>
      <w:szCs w:val="24"/>
    </w:rPr>
  </w:style>
  <w:style w:type="character" w:customStyle="1" w:styleId="34">
    <w:name w:val="正文首行缩进 Char"/>
    <w:basedOn w:val="33"/>
    <w:link w:val="13"/>
    <w:autoRedefine/>
    <w:semiHidden/>
    <w:qFormat/>
    <w:uiPriority w:val="0"/>
    <w:rPr>
      <w:rFonts w:eastAsia="宋体"/>
      <w:kern w:val="2"/>
      <w:sz w:val="21"/>
      <w:szCs w:val="24"/>
    </w:rPr>
  </w:style>
  <w:style w:type="character" w:customStyle="1" w:styleId="35">
    <w:name w:val="纯文本 Char"/>
    <w:basedOn w:val="16"/>
    <w:link w:val="8"/>
    <w:autoRedefine/>
    <w:qFormat/>
    <w:uiPriority w:val="0"/>
    <w:rPr>
      <w:rFonts w:ascii="宋体" w:hAnsi="Courier New" w:eastAsia="宋体" w:cs="Courier New"/>
      <w:sz w:val="22"/>
      <w:szCs w:val="22"/>
      <w:lang w:eastAsia="en-US"/>
    </w:rPr>
  </w:style>
  <w:style w:type="character" w:customStyle="1" w:styleId="36">
    <w:name w:val="fontstyle01"/>
    <w:basedOn w:val="16"/>
    <w:autoRedefine/>
    <w:qFormat/>
    <w:uiPriority w:val="0"/>
    <w:rPr>
      <w:rFonts w:hint="default" w:ascii="TimesNewRomanPSMT" w:hAnsi="TimesNewRomanPSMT"/>
      <w:color w:val="000000"/>
      <w:sz w:val="24"/>
      <w:szCs w:val="24"/>
    </w:rPr>
  </w:style>
  <w:style w:type="character" w:customStyle="1" w:styleId="37">
    <w:name w:val="fontstyle21"/>
    <w:basedOn w:val="16"/>
    <w:autoRedefine/>
    <w:qFormat/>
    <w:uiPriority w:val="0"/>
    <w:rPr>
      <w:rFonts w:hint="eastAsia" w:ascii="宋体" w:hAnsi="宋体" w:eastAsia="宋体"/>
      <w:color w:val="000000"/>
      <w:sz w:val="24"/>
      <w:szCs w:val="24"/>
    </w:rPr>
  </w:style>
  <w:style w:type="character" w:customStyle="1" w:styleId="38">
    <w:name w:val="fontstyle31"/>
    <w:basedOn w:val="16"/>
    <w:autoRedefine/>
    <w:qFormat/>
    <w:uiPriority w:val="0"/>
    <w:rPr>
      <w:rFonts w:hint="default" w:ascii="Wingdings-Regular" w:hAnsi="Wingdings-Regular"/>
      <w:color w:val="000000"/>
      <w:sz w:val="24"/>
      <w:szCs w:val="24"/>
    </w:rPr>
  </w:style>
  <w:style w:type="paragraph" w:customStyle="1" w:styleId="39">
    <w:name w:val="Table Paragraph"/>
    <w:basedOn w:val="1"/>
    <w:autoRedefine/>
    <w:qFormat/>
    <w:uiPriority w:val="1"/>
    <w:pPr>
      <w:ind w:left="107"/>
    </w:pPr>
    <w:rPr>
      <w:rFonts w:ascii="宋体"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4957</Words>
  <Characters>5267</Characters>
  <Lines>38</Lines>
  <Paragraphs>10</Paragraphs>
  <TotalTime>6</TotalTime>
  <ScaleCrop>false</ScaleCrop>
  <LinksUpToDate>false</LinksUpToDate>
  <CharactersWithSpaces>5505</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2026-01-12T01:45:00Z</dcterms:created>
  <dc:creator>jamin</dc:creator>
  <cp:lastModifiedBy>王建清</cp:lastModifiedBy>
  <cp:lastPrinted>2018-08-20T02:56:00Z</cp:lastPrinted>
  <dcterms:modified xsi:type="dcterms:W3CDTF">2026-01-26T07:19:03Z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46DBEA7D330245C0843B6353E7627C2A_13</vt:lpwstr>
  </property>
  <property fmtid="{D5CDD505-2E9C-101B-9397-08002B2CF9AE}" pid="4" name="KSOTemplateDocerSaveRecord">
    <vt:lpwstr>eyJoZGlkIjoiNjU4ODFlNDZmMjcwYTk5M2M1MGU1Y2MzNGRkYzkxM2QiLCJ1c2VySWQiOiI0MzI5NjEwMTEifQ==</vt:lpwstr>
  </property>
</Properties>
</file>