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E3CD2">
      <w:pPr>
        <w:keepNext w:val="0"/>
        <w:keepLines w:val="0"/>
        <w:pageBreakBefore w:val="0"/>
        <w:widowControl w:val="0"/>
        <w:kinsoku/>
        <w:wordWrap/>
        <w:overflowPunct/>
        <w:topLinePunct w:val="0"/>
        <w:autoSpaceDE/>
        <w:autoSpaceDN/>
        <w:bidi w:val="0"/>
        <w:adjustRightInd/>
        <w:snapToGrid/>
        <w:spacing w:line="620" w:lineRule="exact"/>
        <w:ind w:firstLine="1080"/>
        <w:jc w:val="center"/>
        <w:textAlignment w:val="auto"/>
        <w:rPr>
          <w:rFonts w:hint="eastAsia" w:ascii="宋体" w:hAnsi="宋体" w:eastAsia="宋体" w:cs="宋体"/>
          <w:spacing w:val="10"/>
          <w:sz w:val="28"/>
          <w:szCs w:val="28"/>
          <w:lang w:val="en-US" w:eastAsia="zh-CN"/>
        </w:rPr>
      </w:pPr>
      <w:r>
        <w:rPr>
          <w:rFonts w:hint="eastAsia" w:ascii="宋体" w:hAnsi="宋体" w:cs="宋体"/>
          <w:spacing w:val="10"/>
          <w:sz w:val="28"/>
          <w:szCs w:val="28"/>
          <w:lang w:val="en-US" w:eastAsia="zh-CN"/>
        </w:rPr>
        <w:t xml:space="preserve"> </w:t>
      </w:r>
    </w:p>
    <w:p w14:paraId="055488F8">
      <w:pPr>
        <w:keepNext w:val="0"/>
        <w:keepLines w:val="0"/>
        <w:pageBreakBefore w:val="0"/>
        <w:widowControl w:val="0"/>
        <w:kinsoku/>
        <w:wordWrap/>
        <w:overflowPunct/>
        <w:topLinePunct w:val="0"/>
        <w:autoSpaceDE/>
        <w:autoSpaceDN/>
        <w:bidi w:val="0"/>
        <w:adjustRightInd/>
        <w:snapToGrid/>
        <w:spacing w:line="620" w:lineRule="exact"/>
        <w:ind w:firstLine="1080"/>
        <w:jc w:val="center"/>
        <w:textAlignment w:val="auto"/>
        <w:rPr>
          <w:rFonts w:hint="eastAsia" w:ascii="宋体" w:hAnsi="宋体" w:eastAsia="宋体" w:cs="宋体"/>
          <w:spacing w:val="10"/>
          <w:sz w:val="28"/>
          <w:szCs w:val="28"/>
        </w:rPr>
      </w:pPr>
    </w:p>
    <w:p w14:paraId="46C78001">
      <w:pPr>
        <w:bidi w:val="0"/>
        <w:jc w:val="both"/>
        <w:rPr>
          <w:rFonts w:hint="eastAsia" w:ascii="黑体" w:hAnsi="黑体" w:eastAsia="黑体" w:cs="黑体"/>
          <w:sz w:val="84"/>
          <w:szCs w:val="84"/>
          <w:lang w:eastAsia="zh-CN"/>
        </w:rPr>
      </w:pPr>
    </w:p>
    <w:p w14:paraId="15BB7656">
      <w:pPr>
        <w:bidi w:val="0"/>
        <w:jc w:val="center"/>
        <w:rPr>
          <w:rFonts w:hint="eastAsia" w:ascii="宋体" w:hAnsi="宋体" w:eastAsia="宋体" w:cs="宋体"/>
          <w:sz w:val="84"/>
          <w:szCs w:val="84"/>
          <w:lang w:eastAsia="zh-CN"/>
        </w:rPr>
      </w:pPr>
      <w:r>
        <w:rPr>
          <w:rFonts w:hint="eastAsia" w:ascii="黑体" w:hAnsi="黑体" w:eastAsia="黑体" w:cs="黑体"/>
          <w:sz w:val="84"/>
          <w:szCs w:val="84"/>
          <w:lang w:val="en-US" w:eastAsia="zh-CN"/>
        </w:rPr>
        <w:t xml:space="preserve"> </w:t>
      </w:r>
      <w:r>
        <w:rPr>
          <w:rFonts w:hint="eastAsia" w:ascii="宋体" w:hAnsi="宋体" w:eastAsia="宋体" w:cs="宋体"/>
          <w:sz w:val="84"/>
          <w:szCs w:val="84"/>
          <w:lang w:eastAsia="zh-CN"/>
        </w:rPr>
        <w:t>招标文件</w:t>
      </w:r>
    </w:p>
    <w:p w14:paraId="6017F9A5">
      <w:pPr>
        <w:keepNext w:val="0"/>
        <w:keepLines w:val="0"/>
        <w:pageBreakBefore w:val="0"/>
        <w:widowControl w:val="0"/>
        <w:kinsoku/>
        <w:wordWrap/>
        <w:overflowPunct/>
        <w:topLinePunct w:val="0"/>
        <w:autoSpaceDE/>
        <w:autoSpaceDN/>
        <w:bidi w:val="0"/>
        <w:adjustRightInd/>
        <w:snapToGrid/>
        <w:spacing w:line="620" w:lineRule="exact"/>
        <w:ind w:firstLine="460"/>
        <w:jc w:val="center"/>
        <w:textAlignment w:val="auto"/>
        <w:rPr>
          <w:rFonts w:hint="eastAsia" w:ascii="宋体" w:hAnsi="宋体" w:eastAsia="宋体" w:cs="宋体"/>
          <w:spacing w:val="10"/>
          <w:sz w:val="28"/>
          <w:szCs w:val="28"/>
        </w:rPr>
      </w:pPr>
    </w:p>
    <w:p w14:paraId="190E41F5">
      <w:pPr>
        <w:keepNext w:val="0"/>
        <w:keepLines w:val="0"/>
        <w:pageBreakBefore w:val="0"/>
        <w:widowControl w:val="0"/>
        <w:kinsoku/>
        <w:wordWrap/>
        <w:overflowPunct/>
        <w:topLinePunct w:val="0"/>
        <w:autoSpaceDE/>
        <w:autoSpaceDN/>
        <w:bidi w:val="0"/>
        <w:adjustRightInd/>
        <w:snapToGrid/>
        <w:spacing w:line="620" w:lineRule="exact"/>
        <w:ind w:firstLine="462"/>
        <w:jc w:val="center"/>
        <w:textAlignment w:val="auto"/>
        <w:rPr>
          <w:rFonts w:hint="eastAsia" w:ascii="宋体" w:hAnsi="宋体" w:eastAsia="宋体" w:cs="宋体"/>
          <w:b/>
          <w:spacing w:val="10"/>
          <w:sz w:val="28"/>
          <w:szCs w:val="28"/>
        </w:rPr>
      </w:pPr>
      <w:r>
        <w:rPr>
          <w:rFonts w:hint="eastAsia" w:ascii="宋体" w:hAnsi="宋体" w:eastAsia="宋体" w:cs="宋体"/>
          <w:b/>
          <w:spacing w:val="10"/>
          <w:sz w:val="28"/>
          <w:szCs w:val="28"/>
        </w:rPr>
        <w:drawing>
          <wp:anchor distT="0" distB="0" distL="114300" distR="114300" simplePos="0" relativeHeight="251659264" behindDoc="1" locked="0" layoutInCell="1" allowOverlap="1">
            <wp:simplePos x="0" y="0"/>
            <wp:positionH relativeFrom="column">
              <wp:posOffset>2143760</wp:posOffset>
            </wp:positionH>
            <wp:positionV relativeFrom="paragraph">
              <wp:posOffset>118110</wp:posOffset>
            </wp:positionV>
            <wp:extent cx="1341120" cy="1328420"/>
            <wp:effectExtent l="0" t="0" r="11430" b="5080"/>
            <wp:wrapNone/>
            <wp:docPr id="1"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25997506(1)"/>
                    <pic:cNvPicPr>
                      <a:picLocks noChangeAspect="1"/>
                    </pic:cNvPicPr>
                  </pic:nvPicPr>
                  <pic:blipFill>
                    <a:blip r:embed="rId5"/>
                    <a:stretch>
                      <a:fillRect/>
                    </a:stretch>
                  </pic:blipFill>
                  <pic:spPr>
                    <a:xfrm>
                      <a:off x="0" y="0"/>
                      <a:ext cx="1341120" cy="1328420"/>
                    </a:xfrm>
                    <a:prstGeom prst="rect">
                      <a:avLst/>
                    </a:prstGeom>
                    <a:noFill/>
                    <a:ln>
                      <a:noFill/>
                    </a:ln>
                  </pic:spPr>
                </pic:pic>
              </a:graphicData>
            </a:graphic>
          </wp:anchor>
        </w:drawing>
      </w:r>
    </w:p>
    <w:p w14:paraId="39D52E51">
      <w:pPr>
        <w:keepNext w:val="0"/>
        <w:keepLines w:val="0"/>
        <w:pageBreakBefore w:val="0"/>
        <w:widowControl w:val="0"/>
        <w:kinsoku/>
        <w:wordWrap/>
        <w:overflowPunct/>
        <w:topLinePunct w:val="0"/>
        <w:autoSpaceDE/>
        <w:autoSpaceDN/>
        <w:bidi w:val="0"/>
        <w:adjustRightInd/>
        <w:snapToGrid/>
        <w:spacing w:line="620" w:lineRule="exact"/>
        <w:ind w:firstLine="462"/>
        <w:jc w:val="center"/>
        <w:textAlignment w:val="auto"/>
        <w:rPr>
          <w:rFonts w:hint="eastAsia" w:ascii="宋体" w:hAnsi="宋体" w:eastAsia="宋体" w:cs="宋体"/>
          <w:b/>
          <w:spacing w:val="10"/>
          <w:sz w:val="28"/>
          <w:szCs w:val="28"/>
        </w:rPr>
      </w:pPr>
    </w:p>
    <w:p w14:paraId="34ECD10D">
      <w:pPr>
        <w:keepNext w:val="0"/>
        <w:keepLines w:val="0"/>
        <w:pageBreakBefore w:val="0"/>
        <w:widowControl w:val="0"/>
        <w:kinsoku/>
        <w:wordWrap/>
        <w:overflowPunct/>
        <w:topLinePunct w:val="0"/>
        <w:autoSpaceDE/>
        <w:autoSpaceDN/>
        <w:bidi w:val="0"/>
        <w:adjustRightInd/>
        <w:snapToGrid/>
        <w:spacing w:line="620" w:lineRule="exact"/>
        <w:ind w:firstLine="683"/>
        <w:jc w:val="center"/>
        <w:textAlignment w:val="auto"/>
        <w:rPr>
          <w:rFonts w:hint="eastAsia" w:ascii="宋体" w:hAnsi="宋体" w:eastAsia="宋体" w:cs="宋体"/>
          <w:b/>
          <w:spacing w:val="10"/>
          <w:sz w:val="28"/>
          <w:szCs w:val="28"/>
        </w:rPr>
      </w:pPr>
    </w:p>
    <w:p w14:paraId="259F6273">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spacing w:val="10"/>
          <w:sz w:val="28"/>
          <w:szCs w:val="28"/>
        </w:rPr>
      </w:pPr>
      <w:r>
        <w:rPr>
          <w:rFonts w:hint="eastAsia" w:ascii="宋体" w:hAnsi="宋体" w:eastAsia="宋体" w:cs="宋体"/>
          <w:spacing w:val="10"/>
          <w:sz w:val="28"/>
          <w:szCs w:val="28"/>
        </w:rPr>
        <w:t xml:space="preserve">        </w:t>
      </w:r>
    </w:p>
    <w:p w14:paraId="6AF76594">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spacing w:val="10"/>
          <w:sz w:val="28"/>
          <w:szCs w:val="28"/>
        </w:rPr>
      </w:pPr>
      <w:r>
        <w:rPr>
          <w:rFonts w:hint="eastAsia" w:ascii="宋体" w:hAnsi="宋体" w:eastAsia="宋体" w:cs="宋体"/>
          <w:spacing w:val="10"/>
          <w:sz w:val="28"/>
          <w:szCs w:val="28"/>
        </w:rPr>
        <w:t xml:space="preserve">       </w:t>
      </w:r>
    </w:p>
    <w:p w14:paraId="59925DE8">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宋体" w:cs="宋体"/>
          <w:spacing w:val="10"/>
          <w:sz w:val="28"/>
          <w:szCs w:val="28"/>
        </w:rPr>
      </w:pPr>
    </w:p>
    <w:p w14:paraId="4A0C3732">
      <w:pPr>
        <w:snapToGrid w:val="0"/>
        <w:spacing w:before="317" w:beforeLines="100" w:after="317" w:afterLines="100" w:line="360" w:lineRule="auto"/>
        <w:ind w:right="-50" w:rightChars="-24"/>
        <w:jc w:val="center"/>
        <w:rPr>
          <w:rFonts w:hint="eastAsia" w:ascii="宋体" w:hAnsi="宋体" w:eastAsia="宋体" w:cs="宋体"/>
          <w:b/>
          <w:bCs/>
          <w:spacing w:val="10"/>
          <w:sz w:val="30"/>
          <w:szCs w:val="30"/>
          <w:u w:val="none"/>
        </w:rPr>
      </w:pPr>
      <w:r>
        <w:rPr>
          <w:rFonts w:hint="eastAsia" w:ascii="宋体" w:hAnsi="宋体" w:eastAsia="宋体" w:cs="宋体"/>
          <w:b/>
          <w:bCs/>
          <w:spacing w:val="10"/>
          <w:sz w:val="30"/>
          <w:szCs w:val="30"/>
          <w:u w:val="none"/>
        </w:rPr>
        <w:t>项目名称：</w:t>
      </w:r>
      <w:bookmarkStart w:id="0" w:name="OLE_LINK1"/>
      <w:r>
        <w:rPr>
          <w:rFonts w:hint="eastAsia" w:ascii="仿宋_GB2312" w:hAnsi="宋体" w:eastAsia="仿宋_GB2312"/>
          <w:b/>
          <w:bCs/>
          <w:sz w:val="30"/>
          <w:szCs w:val="30"/>
          <w:highlight w:val="none"/>
          <w:lang w:val="en-US" w:eastAsia="zh-CN"/>
        </w:rPr>
        <w:t>35kv</w:t>
      </w:r>
      <w:r>
        <w:rPr>
          <w:rFonts w:hint="eastAsia" w:ascii="仿宋" w:hAnsi="仿宋" w:eastAsia="仿宋" w:cs="仿宋"/>
          <w:b/>
          <w:bCs/>
          <w:color w:val="auto"/>
          <w:sz w:val="30"/>
          <w:szCs w:val="30"/>
          <w:highlight w:val="none"/>
          <w:lang w:val="en-US" w:eastAsia="zh-CN"/>
        </w:rPr>
        <w:t>金源路厂高压配电室改造</w:t>
      </w:r>
      <w:r>
        <w:rPr>
          <w:rFonts w:hint="eastAsia" w:ascii="仿宋" w:hAnsi="仿宋" w:eastAsia="仿宋" w:cs="仿宋"/>
          <w:b/>
          <w:bCs/>
          <w:color w:val="auto"/>
          <w:sz w:val="30"/>
          <w:szCs w:val="30"/>
          <w:highlight w:val="none"/>
        </w:rPr>
        <w:t>电力设计</w:t>
      </w:r>
      <w:bookmarkEnd w:id="0"/>
    </w:p>
    <w:p w14:paraId="7E863790">
      <w:pPr>
        <w:spacing w:line="360" w:lineRule="auto"/>
        <w:ind w:right="70"/>
        <w:rPr>
          <w:rFonts w:ascii="仿宋_GB2312" w:hAnsi="宋体" w:eastAsia="仿宋_GB2312"/>
          <w:b/>
          <w:bCs/>
          <w:sz w:val="30"/>
          <w:szCs w:val="30"/>
          <w:highlight w:val="none"/>
          <w:u w:val="single"/>
        </w:rPr>
      </w:pPr>
      <w:r>
        <w:rPr>
          <w:rFonts w:hint="eastAsia" w:ascii="宋体" w:hAnsi="宋体" w:cs="宋体"/>
          <w:b/>
          <w:bCs/>
          <w:spacing w:val="10"/>
          <w:sz w:val="30"/>
          <w:szCs w:val="30"/>
          <w:u w:val="none"/>
          <w:lang w:val="en-US" w:eastAsia="zh-CN"/>
        </w:rPr>
        <w:t xml:space="preserve">     </w:t>
      </w:r>
      <w:r>
        <w:rPr>
          <w:rFonts w:hint="eastAsia" w:ascii="仿宋_GB2312" w:hAnsi="宋体" w:eastAsia="仿宋_GB2312"/>
          <w:b/>
          <w:bCs/>
          <w:sz w:val="30"/>
          <w:szCs w:val="30"/>
          <w:highlight w:val="none"/>
        </w:rPr>
        <w:t>招标单位：</w:t>
      </w:r>
      <w:r>
        <w:rPr>
          <w:rFonts w:hint="eastAsia" w:ascii="仿宋_GB2312" w:hAnsi="宋体" w:eastAsia="仿宋_GB2312"/>
          <w:b/>
          <w:bCs/>
          <w:sz w:val="30"/>
          <w:szCs w:val="30"/>
          <w:highlight w:val="none"/>
          <w:u w:val="single"/>
        </w:rPr>
        <w:t>山东金宝电子有限公司</w:t>
      </w:r>
    </w:p>
    <w:p w14:paraId="6C189849">
      <w:pPr>
        <w:spacing w:line="360" w:lineRule="auto"/>
        <w:ind w:firstLine="1360" w:firstLineChars="400"/>
        <w:jc w:val="left"/>
        <w:rPr>
          <w:rFonts w:ascii="仿宋" w:hAnsi="仿宋" w:eastAsia="仿宋" w:cs="仿宋"/>
          <w:spacing w:val="10"/>
          <w:sz w:val="32"/>
          <w:szCs w:val="32"/>
          <w:highlight w:val="none"/>
          <w:u w:val="single"/>
        </w:rPr>
      </w:pPr>
      <w:r>
        <w:rPr>
          <w:rFonts w:hint="eastAsia" w:ascii="仿宋" w:hAnsi="仿宋" w:eastAsia="仿宋" w:cs="仿宋"/>
          <w:spacing w:val="10"/>
          <w:sz w:val="32"/>
          <w:szCs w:val="32"/>
          <w:highlight w:val="none"/>
        </w:rPr>
        <w:t xml:space="preserve">         </w:t>
      </w:r>
    </w:p>
    <w:p w14:paraId="2EC82FB7">
      <w:pPr>
        <w:spacing w:line="360" w:lineRule="auto"/>
        <w:jc w:val="left"/>
        <w:rPr>
          <w:rFonts w:ascii="仿宋" w:hAnsi="仿宋" w:eastAsia="仿宋" w:cs="仿宋"/>
          <w:spacing w:val="10"/>
          <w:sz w:val="32"/>
          <w:szCs w:val="32"/>
          <w:highlight w:val="none"/>
        </w:rPr>
      </w:pPr>
    </w:p>
    <w:p w14:paraId="25B07E76">
      <w:pPr>
        <w:spacing w:line="360" w:lineRule="auto"/>
        <w:ind w:firstLine="2720" w:firstLineChars="800"/>
        <w:jc w:val="left"/>
        <w:rPr>
          <w:rFonts w:ascii="仿宋" w:hAnsi="仿宋" w:eastAsia="仿宋" w:cs="仿宋"/>
          <w:spacing w:val="10"/>
          <w:sz w:val="32"/>
          <w:szCs w:val="32"/>
          <w:highlight w:val="none"/>
        </w:rPr>
      </w:pPr>
      <w:r>
        <w:rPr>
          <w:rFonts w:hint="eastAsia" w:ascii="仿宋" w:hAnsi="仿宋" w:eastAsia="仿宋" w:cs="仿宋"/>
          <w:spacing w:val="10"/>
          <w:sz w:val="32"/>
          <w:szCs w:val="32"/>
          <w:highlight w:val="none"/>
          <w:lang w:val="en-US" w:eastAsia="zh-CN"/>
        </w:rPr>
        <w:t xml:space="preserve">  </w:t>
      </w:r>
      <w:r>
        <w:rPr>
          <w:rFonts w:hint="eastAsia" w:ascii="仿宋" w:hAnsi="仿宋" w:eastAsia="仿宋" w:cs="仿宋"/>
          <w:spacing w:val="10"/>
          <w:sz w:val="32"/>
          <w:szCs w:val="32"/>
          <w:highlight w:val="none"/>
        </w:rPr>
        <w:t>202</w:t>
      </w:r>
      <w:r>
        <w:rPr>
          <w:rFonts w:hint="eastAsia" w:ascii="仿宋" w:hAnsi="仿宋" w:eastAsia="仿宋" w:cs="仿宋"/>
          <w:spacing w:val="10"/>
          <w:sz w:val="32"/>
          <w:szCs w:val="32"/>
          <w:highlight w:val="none"/>
          <w:lang w:val="en-US" w:eastAsia="zh-CN"/>
        </w:rPr>
        <w:t>5</w:t>
      </w:r>
      <w:r>
        <w:rPr>
          <w:rFonts w:hint="eastAsia" w:ascii="仿宋" w:hAnsi="仿宋" w:eastAsia="仿宋" w:cs="仿宋"/>
          <w:spacing w:val="10"/>
          <w:sz w:val="32"/>
          <w:szCs w:val="32"/>
          <w:highlight w:val="none"/>
        </w:rPr>
        <w:t>年0</w:t>
      </w:r>
      <w:r>
        <w:rPr>
          <w:rFonts w:hint="eastAsia" w:ascii="仿宋" w:hAnsi="仿宋" w:eastAsia="仿宋" w:cs="仿宋"/>
          <w:spacing w:val="10"/>
          <w:sz w:val="32"/>
          <w:szCs w:val="32"/>
          <w:highlight w:val="none"/>
          <w:lang w:val="en-US" w:eastAsia="zh-CN"/>
        </w:rPr>
        <w:t>7</w:t>
      </w:r>
      <w:r>
        <w:rPr>
          <w:rFonts w:hint="eastAsia" w:ascii="仿宋" w:hAnsi="仿宋" w:eastAsia="仿宋" w:cs="仿宋"/>
          <w:spacing w:val="10"/>
          <w:sz w:val="32"/>
          <w:szCs w:val="32"/>
          <w:highlight w:val="none"/>
        </w:rPr>
        <w:t>月</w:t>
      </w:r>
      <w:r>
        <w:rPr>
          <w:rFonts w:hint="eastAsia" w:ascii="仿宋" w:hAnsi="仿宋" w:eastAsia="仿宋" w:cs="仿宋"/>
          <w:spacing w:val="10"/>
          <w:sz w:val="32"/>
          <w:szCs w:val="32"/>
          <w:highlight w:val="none"/>
          <w:lang w:val="en-US" w:eastAsia="zh-CN"/>
        </w:rPr>
        <w:t>15</w:t>
      </w:r>
      <w:r>
        <w:rPr>
          <w:rFonts w:hint="eastAsia" w:ascii="仿宋" w:hAnsi="仿宋" w:eastAsia="仿宋" w:cs="仿宋"/>
          <w:spacing w:val="10"/>
          <w:sz w:val="32"/>
          <w:szCs w:val="32"/>
          <w:highlight w:val="none"/>
        </w:rPr>
        <w:t>日</w:t>
      </w:r>
    </w:p>
    <w:p w14:paraId="460ED52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宋体" w:cs="宋体"/>
          <w:spacing w:val="10"/>
          <w:sz w:val="28"/>
          <w:szCs w:val="28"/>
        </w:rPr>
      </w:pPr>
    </w:p>
    <w:p w14:paraId="454E9BEB">
      <w:pPr>
        <w:keepNext w:val="0"/>
        <w:keepLines w:val="0"/>
        <w:pageBreakBefore w:val="0"/>
        <w:widowControl w:val="0"/>
        <w:kinsoku/>
        <w:wordWrap/>
        <w:overflowPunct/>
        <w:topLinePunct w:val="0"/>
        <w:autoSpaceDE/>
        <w:autoSpaceDN/>
        <w:bidi w:val="0"/>
        <w:adjustRightInd/>
        <w:snapToGrid/>
        <w:spacing w:line="620" w:lineRule="exact"/>
        <w:ind w:firstLine="3900" w:firstLineChars="1300"/>
        <w:jc w:val="left"/>
        <w:textAlignment w:val="auto"/>
        <w:rPr>
          <w:rFonts w:hint="eastAsia" w:ascii="宋体" w:hAnsi="宋体" w:eastAsia="宋体" w:cs="宋体"/>
          <w:spacing w:val="10"/>
          <w:sz w:val="28"/>
          <w:szCs w:val="28"/>
        </w:rPr>
      </w:pPr>
    </w:p>
    <w:p w14:paraId="6CB28526">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黑体" w:hAnsi="黑体" w:eastAsia="黑体" w:cs="黑体"/>
          <w:b w:val="0"/>
          <w:bCs w:val="0"/>
          <w:sz w:val="44"/>
          <w:szCs w:val="44"/>
          <w:lang w:eastAsia="zh-CN"/>
        </w:rPr>
      </w:pPr>
    </w:p>
    <w:p w14:paraId="07E6513A">
      <w:pPr>
        <w:pStyle w:val="14"/>
        <w:rPr>
          <w:rFonts w:hint="eastAsia"/>
          <w:lang w:eastAsia="zh-CN"/>
        </w:rPr>
      </w:pPr>
    </w:p>
    <w:p w14:paraId="1D0A2B1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第一部分</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eastAsia="zh-CN"/>
        </w:rPr>
        <w:t>投标邀请书</w:t>
      </w:r>
    </w:p>
    <w:p w14:paraId="1D159BCF">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lang w:val="en-US" w:eastAsia="zh-CN"/>
        </w:rPr>
        <w:t>山东金都电子材料有限公司现</w:t>
      </w:r>
      <w:r>
        <w:rPr>
          <w:rFonts w:hint="eastAsia" w:asciiTheme="minorEastAsia" w:hAnsiTheme="minorEastAsia" w:eastAsiaTheme="minorEastAsia" w:cstheme="minorEastAsia"/>
          <w:b w:val="0"/>
          <w:bCs w:val="0"/>
          <w:sz w:val="28"/>
          <w:szCs w:val="28"/>
        </w:rPr>
        <w:t>就</w:t>
      </w:r>
      <w:r>
        <w:rPr>
          <w:rFonts w:hint="eastAsia" w:asciiTheme="minorEastAsia" w:hAnsiTheme="minorEastAsia" w:eastAsiaTheme="minorEastAsia" w:cstheme="minorEastAsia"/>
          <w:b w:val="0"/>
          <w:bCs w:val="0"/>
          <w:spacing w:val="10"/>
          <w:sz w:val="28"/>
          <w:szCs w:val="28"/>
          <w:u w:val="single"/>
          <w:lang w:val="en-US" w:eastAsia="zh-CN"/>
        </w:rPr>
        <w:t>“</w:t>
      </w:r>
      <w:bookmarkStart w:id="1" w:name="OLE_LINK4"/>
      <w:bookmarkStart w:id="2" w:name="OLE_LINK2"/>
      <w:r>
        <w:rPr>
          <w:rFonts w:hint="eastAsia" w:asciiTheme="minorEastAsia" w:hAnsiTheme="minorEastAsia" w:eastAsiaTheme="minorEastAsia" w:cstheme="minorEastAsia"/>
          <w:b w:val="0"/>
          <w:bCs w:val="0"/>
          <w:spacing w:val="10"/>
          <w:sz w:val="28"/>
          <w:szCs w:val="28"/>
          <w:u w:val="single"/>
          <w:lang w:val="en-US" w:eastAsia="zh-CN"/>
        </w:rPr>
        <w:t>金源路厂35kv高压配电室改造电力设计项目</w:t>
      </w:r>
      <w:bookmarkEnd w:id="1"/>
      <w:r>
        <w:rPr>
          <w:rFonts w:hint="eastAsia" w:asciiTheme="minorEastAsia" w:hAnsiTheme="minorEastAsia" w:eastAsiaTheme="minorEastAsia" w:cstheme="minorEastAsia"/>
          <w:b w:val="0"/>
          <w:bCs w:val="0"/>
          <w:sz w:val="28"/>
          <w:szCs w:val="28"/>
          <w:u w:val="single"/>
        </w:rPr>
        <w:t xml:space="preserve"> </w:t>
      </w:r>
      <w:bookmarkEnd w:id="2"/>
      <w:r>
        <w:rPr>
          <w:rFonts w:hint="eastAsia" w:asciiTheme="minorEastAsia" w:hAnsiTheme="minorEastAsia" w:eastAsiaTheme="minorEastAsia" w:cstheme="minorEastAsia"/>
          <w:b w:val="0"/>
          <w:bCs w:val="0"/>
          <w:sz w:val="28"/>
          <w:szCs w:val="28"/>
          <w:u w:val="single"/>
        </w:rPr>
        <w:t>”</w:t>
      </w:r>
      <w:r>
        <w:rPr>
          <w:rFonts w:hint="eastAsia" w:asciiTheme="minorEastAsia" w:hAnsiTheme="minorEastAsia" w:eastAsiaTheme="minorEastAsia" w:cstheme="minorEastAsia"/>
          <w:b w:val="0"/>
          <w:bCs w:val="0"/>
          <w:sz w:val="28"/>
          <w:szCs w:val="28"/>
        </w:rPr>
        <w:t>进行招标采</w:t>
      </w:r>
      <w:r>
        <w:rPr>
          <w:rFonts w:hint="eastAsia" w:asciiTheme="minorEastAsia" w:hAnsiTheme="minorEastAsia" w:eastAsiaTheme="minorEastAsia" w:cstheme="minorEastAsia"/>
          <w:sz w:val="28"/>
          <w:szCs w:val="28"/>
        </w:rPr>
        <w:t>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我公司本着公平、公正、公开的原则，邀请具有相关资质及履约能力的公司参加投标，具体事项如下：</w:t>
      </w:r>
    </w:p>
    <w:p w14:paraId="0607A520">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一、招标人：</w:t>
      </w:r>
      <w:r>
        <w:rPr>
          <w:rFonts w:hint="eastAsia" w:asciiTheme="minorEastAsia" w:hAnsiTheme="minorEastAsia" w:eastAsiaTheme="minorEastAsia" w:cstheme="minorEastAsia"/>
          <w:b w:val="0"/>
          <w:bCs w:val="0"/>
          <w:sz w:val="28"/>
          <w:szCs w:val="28"/>
          <w:lang w:val="en-US" w:eastAsia="zh-CN"/>
        </w:rPr>
        <w:t>山东金宝电子有限公司</w:t>
      </w:r>
    </w:p>
    <w:p w14:paraId="39CD9CD4">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二、项目名称：</w:t>
      </w:r>
      <w:bookmarkStart w:id="3" w:name="OLE_LINK3"/>
      <w:r>
        <w:rPr>
          <w:rFonts w:hint="eastAsia" w:asciiTheme="minorEastAsia" w:hAnsiTheme="minorEastAsia" w:eastAsiaTheme="minorEastAsia" w:cstheme="minorEastAsia"/>
          <w:b w:val="0"/>
          <w:bCs w:val="0"/>
          <w:spacing w:val="10"/>
          <w:sz w:val="28"/>
          <w:szCs w:val="28"/>
          <w:u w:val="single"/>
          <w:lang w:val="en-US" w:eastAsia="zh-CN"/>
        </w:rPr>
        <w:t>金源路厂35kv高压配电室改造电力设计项目</w:t>
      </w:r>
      <w:bookmarkEnd w:id="3"/>
      <w:r>
        <w:rPr>
          <w:rFonts w:hint="eastAsia" w:asciiTheme="minorEastAsia" w:hAnsiTheme="minorEastAsia" w:eastAsiaTheme="minorEastAsia" w:cstheme="minorEastAsia"/>
          <w:b w:val="0"/>
          <w:bCs w:val="0"/>
          <w:sz w:val="28"/>
          <w:szCs w:val="28"/>
          <w:u w:val="single"/>
        </w:rPr>
        <w:t xml:space="preserve"> </w:t>
      </w:r>
    </w:p>
    <w:p w14:paraId="3BD37886">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sz w:val="28"/>
          <w:szCs w:val="28"/>
        </w:rPr>
        <w:t>三、投标时间：</w:t>
      </w:r>
    </w:p>
    <w:p w14:paraId="0C01EF5A">
      <w:pPr>
        <w:spacing w:line="360" w:lineRule="auto"/>
        <w:ind w:firstLine="1120" w:firstLineChars="400"/>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技术投标</w:t>
      </w:r>
      <w:r>
        <w:rPr>
          <w:rFonts w:hint="eastAsia" w:asciiTheme="minorEastAsia" w:hAnsiTheme="minorEastAsia" w:eastAsiaTheme="minorEastAsia" w:cstheme="minorEastAsia"/>
          <w:b w:val="0"/>
          <w:bCs w:val="0"/>
          <w:color w:val="auto"/>
          <w:sz w:val="28"/>
          <w:szCs w:val="28"/>
          <w:lang w:eastAsia="zh-CN"/>
        </w:rPr>
        <w:t>截止</w:t>
      </w:r>
      <w:r>
        <w:rPr>
          <w:rFonts w:hint="eastAsia" w:asciiTheme="minorEastAsia" w:hAnsiTheme="minorEastAsia" w:eastAsiaTheme="minorEastAsia" w:cstheme="minorEastAsia"/>
          <w:b w:val="0"/>
          <w:bCs w:val="0"/>
          <w:color w:val="auto"/>
          <w:sz w:val="28"/>
          <w:szCs w:val="28"/>
        </w:rPr>
        <w:t>时间：</w:t>
      </w:r>
      <w:r>
        <w:rPr>
          <w:rFonts w:hint="eastAsia" w:asciiTheme="minorEastAsia" w:hAnsiTheme="minorEastAsia" w:eastAsiaTheme="minorEastAsia" w:cstheme="minorEastAsia"/>
          <w:b w:val="0"/>
          <w:bCs w:val="0"/>
          <w:color w:val="auto"/>
          <w:sz w:val="28"/>
          <w:szCs w:val="28"/>
          <w:lang w:val="en-US" w:eastAsia="zh-CN"/>
        </w:rPr>
        <w:t xml:space="preserve"> 2025.7.15-2025.7.17</w:t>
      </w:r>
    </w:p>
    <w:p w14:paraId="43A21A40">
      <w:pPr>
        <w:spacing w:line="360" w:lineRule="auto"/>
        <w:ind w:firstLine="1120" w:firstLineChars="400"/>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商务投标</w:t>
      </w:r>
      <w:r>
        <w:rPr>
          <w:rFonts w:hint="eastAsia" w:asciiTheme="minorEastAsia" w:hAnsiTheme="minorEastAsia" w:eastAsiaTheme="minorEastAsia" w:cstheme="minorEastAsia"/>
          <w:b w:val="0"/>
          <w:bCs w:val="0"/>
          <w:color w:val="auto"/>
          <w:sz w:val="28"/>
          <w:szCs w:val="28"/>
          <w:lang w:eastAsia="zh-CN"/>
        </w:rPr>
        <w:t>截止</w:t>
      </w:r>
      <w:r>
        <w:rPr>
          <w:rFonts w:hint="eastAsia" w:asciiTheme="minorEastAsia" w:hAnsiTheme="minorEastAsia" w:eastAsiaTheme="minorEastAsia" w:cstheme="minorEastAsia"/>
          <w:b w:val="0"/>
          <w:bCs w:val="0"/>
          <w:color w:val="auto"/>
          <w:sz w:val="28"/>
          <w:szCs w:val="28"/>
        </w:rPr>
        <w:t>时间：</w:t>
      </w:r>
      <w:r>
        <w:rPr>
          <w:rFonts w:hint="eastAsia" w:asciiTheme="minorEastAsia" w:hAnsiTheme="minorEastAsia" w:eastAsiaTheme="minorEastAsia" w:cstheme="minorEastAsia"/>
          <w:b w:val="0"/>
          <w:bCs w:val="0"/>
          <w:color w:val="auto"/>
          <w:sz w:val="28"/>
          <w:szCs w:val="28"/>
          <w:lang w:val="en-US" w:eastAsia="zh-CN"/>
        </w:rPr>
        <w:t xml:space="preserve"> 2025.7.15-2025.7.18</w:t>
      </w:r>
    </w:p>
    <w:p w14:paraId="4F6BD37F">
      <w:pPr>
        <w:spacing w:line="360" w:lineRule="auto"/>
        <w:ind w:right="70" w:firstLine="560" w:firstLineChars="20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四、技术联系人：</w:t>
      </w:r>
      <w:r>
        <w:rPr>
          <w:rFonts w:hint="eastAsia" w:asciiTheme="minorEastAsia" w:hAnsiTheme="minorEastAsia" w:eastAsiaTheme="minorEastAsia" w:cstheme="minorEastAsia"/>
          <w:b w:val="0"/>
          <w:bCs w:val="0"/>
          <w:sz w:val="28"/>
          <w:szCs w:val="28"/>
          <w:lang w:val="en-US" w:eastAsia="zh-CN"/>
        </w:rPr>
        <w:t xml:space="preserve"> 赵金波、 孙照泉</w:t>
      </w:r>
    </w:p>
    <w:p w14:paraId="2A3A507C">
      <w:pPr>
        <w:tabs>
          <w:tab w:val="left" w:pos="6191"/>
        </w:tabs>
        <w:spacing w:line="360" w:lineRule="auto"/>
        <w:ind w:right="70" w:firstLine="1120" w:firstLineChars="4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联系方式：</w:t>
      </w:r>
      <w:r>
        <w:rPr>
          <w:rFonts w:hint="eastAsia" w:asciiTheme="minorEastAsia" w:hAnsiTheme="minorEastAsia" w:eastAsiaTheme="minorEastAsia" w:cstheme="minorEastAsia"/>
          <w:b w:val="0"/>
          <w:bCs w:val="0"/>
          <w:sz w:val="28"/>
          <w:szCs w:val="28"/>
          <w:lang w:val="en-US" w:eastAsia="zh-CN"/>
        </w:rPr>
        <w:t xml:space="preserve"> 13153532152  </w:t>
      </w:r>
      <w:r>
        <w:rPr>
          <w:rFonts w:hint="eastAsia" w:ascii="仿宋_GB2312" w:hAnsi="宋体" w:eastAsia="仿宋_GB2312"/>
          <w:b/>
          <w:bCs/>
          <w:sz w:val="28"/>
          <w:szCs w:val="28"/>
          <w:highlight w:val="none"/>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8053531767</w:t>
      </w:r>
      <w:r>
        <w:rPr>
          <w:rFonts w:hint="eastAsia" w:asciiTheme="minorEastAsia" w:hAnsiTheme="minorEastAsia" w:eastAsiaTheme="minorEastAsia" w:cstheme="minorEastAsia"/>
          <w:sz w:val="28"/>
          <w:szCs w:val="28"/>
        </w:rPr>
        <w:tab/>
      </w:r>
    </w:p>
    <w:p w14:paraId="67E4F78A">
      <w:pPr>
        <w:spacing w:line="360" w:lineRule="auto"/>
        <w:ind w:right="70" w:firstLine="1120" w:firstLineChars="4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邮</w:t>
      </w:r>
      <w:r>
        <w:rPr>
          <w:rFonts w:hint="eastAsia" w:asciiTheme="minorEastAsia" w:hAnsiTheme="minorEastAsia" w:eastAsiaTheme="minorEastAsia" w:cstheme="minorEastAsia"/>
          <w:b w:val="0"/>
          <w:bCs w:val="0"/>
          <w:sz w:val="28"/>
          <w:szCs w:val="28"/>
        </w:rPr>
        <w:t>箱：</w:t>
      </w:r>
      <w:r>
        <w:rPr>
          <w:rFonts w:hint="eastAsia" w:asciiTheme="minorEastAsia" w:hAnsiTheme="minorEastAsia" w:eastAsiaTheme="minorEastAsia" w:cstheme="minorEastAsia"/>
          <w:b w:val="0"/>
          <w:bCs w:val="0"/>
          <w:sz w:val="28"/>
          <w:szCs w:val="28"/>
          <w:lang w:val="en-US" w:eastAsia="zh-CN"/>
        </w:rPr>
        <w:t>13153532152@163.com抄送djianli@chinajinbao.com</w:t>
      </w:r>
    </w:p>
    <w:p w14:paraId="40ED694C">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sz w:val="28"/>
          <w:szCs w:val="28"/>
        </w:rPr>
        <w:t>五、</w:t>
      </w:r>
      <w:r>
        <w:rPr>
          <w:rFonts w:hint="eastAsia" w:asciiTheme="minorEastAsia" w:hAnsiTheme="minorEastAsia" w:eastAsiaTheme="minorEastAsia" w:cstheme="minorEastAsia"/>
          <w:b w:val="0"/>
          <w:bCs w:val="0"/>
          <w:color w:val="auto"/>
          <w:sz w:val="28"/>
          <w:szCs w:val="28"/>
        </w:rPr>
        <w:t>商务联系人：</w:t>
      </w:r>
      <w:r>
        <w:rPr>
          <w:rFonts w:hint="eastAsia" w:asciiTheme="minorEastAsia" w:hAnsiTheme="minorEastAsia" w:eastAsiaTheme="minorEastAsia" w:cstheme="minorEastAsia"/>
          <w:b w:val="0"/>
          <w:bCs w:val="0"/>
          <w:color w:val="auto"/>
          <w:sz w:val="28"/>
          <w:szCs w:val="28"/>
          <w:lang w:val="en-US" w:eastAsia="zh-CN"/>
        </w:rPr>
        <w:t>郭松</w:t>
      </w:r>
    </w:p>
    <w:p w14:paraId="13A71191">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rPr>
        <w:t xml:space="preserve">     联系电话：</w:t>
      </w:r>
      <w:r>
        <w:rPr>
          <w:rFonts w:hint="eastAsia" w:asciiTheme="minorEastAsia" w:hAnsiTheme="minorEastAsia" w:eastAsiaTheme="minorEastAsia" w:cstheme="minorEastAsia"/>
          <w:b w:val="0"/>
          <w:bCs w:val="0"/>
          <w:color w:val="auto"/>
          <w:sz w:val="28"/>
          <w:szCs w:val="28"/>
          <w:lang w:val="en-US" w:eastAsia="zh-CN"/>
        </w:rPr>
        <w:t xml:space="preserve">0535-2701503     </w:t>
      </w:r>
    </w:p>
    <w:p w14:paraId="7E1F6A73">
      <w:pPr>
        <w:keepNext w:val="0"/>
        <w:keepLines w:val="0"/>
        <w:pageBreakBefore w:val="0"/>
        <w:widowControl w:val="0"/>
        <w:kinsoku/>
        <w:wordWrap/>
        <w:overflowPunct/>
        <w:topLinePunct w:val="0"/>
        <w:autoSpaceDE/>
        <w:autoSpaceDN/>
        <w:bidi w:val="0"/>
        <w:adjustRightInd/>
        <w:snapToGrid/>
        <w:spacing w:line="620" w:lineRule="exact"/>
        <w:ind w:right="70" w:firstLine="1400" w:firstLineChars="500"/>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报价邮箱：</w:t>
      </w:r>
      <w:r>
        <w:rPr>
          <w:rFonts w:hint="eastAsia" w:asciiTheme="minorEastAsia" w:hAnsiTheme="minorEastAsia" w:eastAsiaTheme="minorEastAsia" w:cstheme="minorEastAsia"/>
          <w:b w:val="0"/>
          <w:bCs w:val="0"/>
          <w:color w:val="0000FF"/>
          <w:sz w:val="28"/>
          <w:szCs w:val="28"/>
          <w:lang w:val="en-US" w:eastAsia="zh-CN"/>
        </w:rPr>
        <w:t>jinbaocgxb@chinajinbao.com</w:t>
      </w:r>
    </w:p>
    <w:p w14:paraId="12A67FFE">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六、投标地点：山东省招远市</w:t>
      </w:r>
      <w:r>
        <w:rPr>
          <w:rFonts w:hint="eastAsia" w:asciiTheme="minorEastAsia" w:hAnsiTheme="minorEastAsia" w:eastAsiaTheme="minorEastAsia" w:cstheme="minorEastAsia"/>
          <w:b w:val="0"/>
          <w:bCs w:val="0"/>
          <w:sz w:val="28"/>
          <w:szCs w:val="28"/>
          <w:lang w:val="en-US" w:eastAsia="zh-CN"/>
        </w:rPr>
        <w:t>国大路268</w:t>
      </w:r>
      <w:r>
        <w:rPr>
          <w:rFonts w:hint="eastAsia" w:asciiTheme="minorEastAsia" w:hAnsiTheme="minorEastAsia" w:eastAsiaTheme="minorEastAsia" w:cstheme="minorEastAsia"/>
          <w:b w:val="0"/>
          <w:bCs w:val="0"/>
          <w:sz w:val="28"/>
          <w:szCs w:val="28"/>
        </w:rPr>
        <w:t xml:space="preserve">号 </w:t>
      </w:r>
    </w:p>
    <w:p w14:paraId="0278F977">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sz w:val="28"/>
          <w:szCs w:val="28"/>
          <w:lang w:eastAsia="zh-CN"/>
        </w:rPr>
        <w:t>七</w:t>
      </w:r>
      <w:r>
        <w:rPr>
          <w:rFonts w:hint="eastAsia" w:asciiTheme="minorEastAsia" w:hAnsiTheme="minorEastAsia" w:eastAsiaTheme="minorEastAsia" w:cstheme="minorEastAsia"/>
          <w:b w:val="0"/>
          <w:bCs w:val="0"/>
          <w:sz w:val="28"/>
          <w:szCs w:val="28"/>
        </w:rPr>
        <w:t>、投标保证金</w:t>
      </w:r>
      <w:r>
        <w:rPr>
          <w:rFonts w:hint="eastAsia" w:asciiTheme="minorEastAsia" w:hAnsiTheme="minorEastAsia" w:eastAsiaTheme="minorEastAsia" w:cstheme="minorEastAsia"/>
          <w:b w:val="0"/>
          <w:bCs w:val="0"/>
          <w:sz w:val="28"/>
          <w:szCs w:val="28"/>
          <w:lang w:val="en-US" w:eastAsia="zh-CN"/>
        </w:rPr>
        <w:t>:2000</w:t>
      </w:r>
      <w:r>
        <w:rPr>
          <w:rFonts w:hint="eastAsia" w:asciiTheme="minorEastAsia" w:hAnsiTheme="minorEastAsia" w:eastAsiaTheme="minorEastAsia" w:cstheme="minorEastAsia"/>
          <w:b w:val="0"/>
          <w:bCs w:val="0"/>
          <w:color w:val="auto"/>
          <w:sz w:val="28"/>
          <w:szCs w:val="28"/>
        </w:rPr>
        <w:t>元</w:t>
      </w:r>
      <w:bookmarkStart w:id="6" w:name="_GoBack"/>
      <w:bookmarkEnd w:id="6"/>
    </w:p>
    <w:p w14:paraId="78F4829C">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请</w:t>
      </w:r>
      <w:r>
        <w:rPr>
          <w:rFonts w:hint="eastAsia" w:asciiTheme="minorEastAsia" w:hAnsiTheme="minorEastAsia" w:eastAsiaTheme="minorEastAsia" w:cstheme="minorEastAsia"/>
          <w:b w:val="0"/>
          <w:bCs w:val="0"/>
          <w:color w:val="auto"/>
          <w:sz w:val="28"/>
          <w:szCs w:val="28"/>
          <w:lang w:val="en-US" w:eastAsia="zh-CN"/>
        </w:rPr>
        <w:t>于2025年</w:t>
      </w:r>
      <w:r>
        <w:rPr>
          <w:rFonts w:hint="eastAsia" w:asciiTheme="minorEastAsia" w:hAnsiTheme="minorEastAsia" w:eastAsiaTheme="minorEastAsia" w:cstheme="minorEastAsia"/>
          <w:b w:val="0"/>
          <w:bCs w:val="0"/>
          <w:color w:val="auto"/>
          <w:sz w:val="28"/>
          <w:szCs w:val="28"/>
          <w:u w:val="single"/>
          <w:lang w:val="en-US" w:eastAsia="zh-CN"/>
        </w:rPr>
        <w:t xml:space="preserve"> 7 </w:t>
      </w:r>
      <w:r>
        <w:rPr>
          <w:rFonts w:hint="eastAsia" w:asciiTheme="minorEastAsia" w:hAnsiTheme="minorEastAsia" w:eastAsiaTheme="minorEastAsia" w:cstheme="minorEastAsia"/>
          <w:b w:val="0"/>
          <w:bCs w:val="0"/>
          <w:color w:val="auto"/>
          <w:sz w:val="28"/>
          <w:szCs w:val="28"/>
          <w:u w:val="none"/>
          <w:lang w:val="en-US" w:eastAsia="zh-CN"/>
        </w:rPr>
        <w:t>月</w:t>
      </w:r>
      <w:r>
        <w:rPr>
          <w:rFonts w:hint="eastAsia" w:asciiTheme="minorEastAsia" w:hAnsiTheme="minorEastAsia" w:eastAsiaTheme="minorEastAsia" w:cstheme="minorEastAsia"/>
          <w:b w:val="0"/>
          <w:bCs w:val="0"/>
          <w:color w:val="auto"/>
          <w:sz w:val="28"/>
          <w:szCs w:val="28"/>
          <w:u w:val="single"/>
          <w:lang w:val="en-US" w:eastAsia="zh-CN"/>
        </w:rPr>
        <w:t xml:space="preserve"> 18</w:t>
      </w:r>
      <w:r>
        <w:rPr>
          <w:rFonts w:hint="eastAsia" w:asciiTheme="minorEastAsia" w:hAnsiTheme="minorEastAsia" w:eastAsiaTheme="minorEastAsia" w:cstheme="minorEastAsia"/>
          <w:b w:val="0"/>
          <w:bCs w:val="0"/>
          <w:color w:val="auto"/>
          <w:sz w:val="28"/>
          <w:szCs w:val="28"/>
        </w:rPr>
        <w:t>日前公户汇款，底单发给商务联系人。</w:t>
      </w:r>
    </w:p>
    <w:p w14:paraId="4AFAD291">
      <w:pPr>
        <w:keepNext w:val="0"/>
        <w:keepLines w:val="0"/>
        <w:pageBreakBefore w:val="0"/>
        <w:widowControl w:val="0"/>
        <w:kinsoku/>
        <w:wordWrap/>
        <w:overflowPunct/>
        <w:topLinePunct w:val="0"/>
        <w:autoSpaceDE/>
        <w:autoSpaceDN/>
        <w:bidi w:val="0"/>
        <w:adjustRightInd/>
        <w:snapToGrid/>
        <w:spacing w:line="620" w:lineRule="exact"/>
        <w:ind w:right="70"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汇款资料：</w:t>
      </w:r>
    </w:p>
    <w:p w14:paraId="077ADF89">
      <w:pPr>
        <w:keepNext w:val="0"/>
        <w:keepLines w:val="0"/>
        <w:pageBreakBefore w:val="0"/>
        <w:widowControl w:val="0"/>
        <w:kinsoku/>
        <w:wordWrap/>
        <w:overflowPunct/>
        <w:topLinePunct w:val="0"/>
        <w:autoSpaceDE/>
        <w:autoSpaceDN/>
        <w:bidi w:val="0"/>
        <w:adjustRightInd/>
        <w:snapToGrid/>
        <w:spacing w:line="620" w:lineRule="exact"/>
        <w:ind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rPr>
        <w:t>名称：</w:t>
      </w:r>
      <w:r>
        <w:rPr>
          <w:rFonts w:hint="eastAsia" w:asciiTheme="minorEastAsia" w:hAnsiTheme="minorEastAsia" w:eastAsiaTheme="minorEastAsia" w:cstheme="minorEastAsia"/>
          <w:b w:val="0"/>
          <w:bCs w:val="0"/>
          <w:sz w:val="28"/>
          <w:szCs w:val="28"/>
          <w:lang w:val="en-US" w:eastAsia="zh-CN"/>
        </w:rPr>
        <w:t>山东金宝电子有限公司</w:t>
      </w:r>
    </w:p>
    <w:p w14:paraId="4273A710">
      <w:pPr>
        <w:keepNext w:val="0"/>
        <w:keepLines w:val="0"/>
        <w:pageBreakBefore w:val="0"/>
        <w:widowControl w:val="0"/>
        <w:kinsoku/>
        <w:wordWrap/>
        <w:overflowPunct/>
        <w:topLinePunct w:val="0"/>
        <w:autoSpaceDE/>
        <w:autoSpaceDN/>
        <w:bidi w:val="0"/>
        <w:adjustRightInd/>
        <w:snapToGrid/>
        <w:spacing w:line="520" w:lineRule="exact"/>
        <w:ind w:right="70" w:firstLine="560" w:firstLineChars="200"/>
        <w:textAlignment w:val="auto"/>
        <w:rPr>
          <w:rFonts w:ascii="仿宋" w:hAnsi="仿宋" w:eastAsia="仿宋" w:cs="仿宋"/>
          <w:b/>
          <w:bCs/>
          <w:sz w:val="30"/>
          <w:szCs w:val="30"/>
        </w:rPr>
      </w:pPr>
      <w:r>
        <w:rPr>
          <w:rFonts w:hint="eastAsia" w:asciiTheme="minorEastAsia" w:hAnsiTheme="minorEastAsia" w:eastAsiaTheme="minorEastAsia" w:cstheme="minorEastAsia"/>
          <w:b w:val="0"/>
          <w:bCs w:val="0"/>
          <w:sz w:val="28"/>
          <w:szCs w:val="28"/>
          <w:lang w:val="en-US" w:eastAsia="zh-CN"/>
        </w:rPr>
        <w:t>账号：</w:t>
      </w:r>
      <w:r>
        <w:rPr>
          <w:rFonts w:hint="eastAsia" w:ascii="仿宋" w:hAnsi="仿宋" w:eastAsia="仿宋" w:cs="仿宋"/>
          <w:b/>
          <w:bCs/>
          <w:sz w:val="30"/>
          <w:szCs w:val="30"/>
        </w:rPr>
        <w:t>5000 6473 3510 017</w:t>
      </w:r>
    </w:p>
    <w:p w14:paraId="3CE3C152">
      <w:pPr>
        <w:keepNext w:val="0"/>
        <w:keepLines w:val="0"/>
        <w:pageBreakBefore w:val="0"/>
        <w:widowControl w:val="0"/>
        <w:kinsoku/>
        <w:wordWrap/>
        <w:overflowPunct/>
        <w:topLinePunct w:val="0"/>
        <w:autoSpaceDE/>
        <w:autoSpaceDN/>
        <w:bidi w:val="0"/>
        <w:adjustRightInd/>
        <w:snapToGrid/>
        <w:spacing w:line="520" w:lineRule="exact"/>
        <w:ind w:right="70" w:firstLine="560" w:firstLineChars="200"/>
        <w:textAlignment w:val="auto"/>
        <w:rPr>
          <w:rFonts w:hint="eastAsia" w:ascii="仿宋" w:hAnsi="仿宋" w:eastAsia="仿宋" w:cs="仿宋"/>
          <w:b/>
          <w:bCs/>
          <w:sz w:val="30"/>
          <w:szCs w:val="30"/>
        </w:rPr>
      </w:pPr>
      <w:r>
        <w:rPr>
          <w:rFonts w:hint="eastAsia" w:asciiTheme="minorEastAsia" w:hAnsiTheme="minorEastAsia" w:eastAsiaTheme="minorEastAsia" w:cstheme="minorEastAsia"/>
          <w:b w:val="0"/>
          <w:bCs w:val="0"/>
          <w:sz w:val="28"/>
          <w:szCs w:val="28"/>
        </w:rPr>
        <w:t>开户行：</w:t>
      </w:r>
      <w:r>
        <w:rPr>
          <w:rFonts w:hint="eastAsia" w:ascii="仿宋" w:hAnsi="仿宋" w:eastAsia="仿宋" w:cs="仿宋"/>
          <w:b/>
          <w:bCs/>
          <w:sz w:val="30"/>
          <w:szCs w:val="30"/>
        </w:rPr>
        <w:t>恒丰银行招远支行</w:t>
      </w:r>
    </w:p>
    <w:p w14:paraId="17148C56">
      <w:pPr>
        <w:keepNext w:val="0"/>
        <w:keepLines w:val="0"/>
        <w:widowControl/>
        <w:suppressLineNumbers w:val="0"/>
        <w:jc w:val="left"/>
        <w:rPr>
          <w:rFonts w:hint="eastAsia" w:asciiTheme="minorEastAsia" w:hAnsiTheme="minorEastAsia" w:eastAsiaTheme="minorEastAsia" w:cstheme="minorEastAsia"/>
          <w:b/>
          <w:bCs/>
          <w:color w:val="000000"/>
          <w:sz w:val="24"/>
          <w:szCs w:val="24"/>
        </w:rPr>
      </w:pPr>
    </w:p>
    <w:p w14:paraId="17AAAA85">
      <w:pPr>
        <w:keepNext w:val="0"/>
        <w:keepLines w:val="0"/>
        <w:pageBreakBefore w:val="0"/>
        <w:widowControl w:val="0"/>
        <w:kinsoku/>
        <w:wordWrap/>
        <w:overflowPunct/>
        <w:topLinePunct w:val="0"/>
        <w:autoSpaceDE/>
        <w:autoSpaceDN/>
        <w:bidi w:val="0"/>
        <w:adjustRightInd/>
        <w:snapToGrid/>
        <w:spacing w:line="620" w:lineRule="exact"/>
        <w:ind w:right="7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投标人未中标，</w:t>
      </w:r>
      <w:r>
        <w:rPr>
          <w:rFonts w:hint="eastAsia" w:asciiTheme="minorEastAsia" w:hAnsiTheme="minorEastAsia" w:eastAsiaTheme="minorEastAsia" w:cstheme="minorEastAsia"/>
          <w:b w:val="0"/>
          <w:bCs w:val="0"/>
          <w:sz w:val="24"/>
          <w:szCs w:val="24"/>
        </w:rPr>
        <w:t>投标保证金</w:t>
      </w:r>
      <w:r>
        <w:rPr>
          <w:rFonts w:hint="eastAsia" w:asciiTheme="minorEastAsia" w:hAnsiTheme="minorEastAsia" w:eastAsiaTheme="minorEastAsia" w:cstheme="minorEastAsia"/>
          <w:b w:val="0"/>
          <w:bCs w:val="0"/>
          <w:sz w:val="24"/>
          <w:szCs w:val="24"/>
          <w:lang w:eastAsia="zh-CN"/>
        </w:rPr>
        <w:t>将</w:t>
      </w:r>
      <w:r>
        <w:rPr>
          <w:rFonts w:hint="eastAsia" w:asciiTheme="minorEastAsia" w:hAnsiTheme="minorEastAsia" w:eastAsiaTheme="minorEastAsia" w:cstheme="minorEastAsia"/>
          <w:b w:val="0"/>
          <w:bCs w:val="0"/>
          <w:sz w:val="24"/>
          <w:szCs w:val="24"/>
        </w:rPr>
        <w:t>在竞标结束后</w:t>
      </w:r>
      <w:r>
        <w:rPr>
          <w:rFonts w:hint="eastAsia" w:asciiTheme="minorEastAsia" w:hAnsiTheme="minorEastAsia" w:eastAsiaTheme="minorEastAsia" w:cstheme="minorEastAsia"/>
          <w:b w:val="0"/>
          <w:bCs w:val="0"/>
          <w:sz w:val="24"/>
          <w:szCs w:val="24"/>
          <w:lang w:val="en-US" w:eastAsia="zh-CN"/>
        </w:rPr>
        <w:t>10日内</w:t>
      </w:r>
      <w:r>
        <w:rPr>
          <w:rFonts w:hint="eastAsia" w:asciiTheme="minorEastAsia" w:hAnsiTheme="minorEastAsia" w:eastAsiaTheme="minorEastAsia" w:cstheme="minorEastAsia"/>
          <w:b w:val="0"/>
          <w:bCs w:val="0"/>
          <w:sz w:val="24"/>
          <w:szCs w:val="24"/>
        </w:rPr>
        <w:t>无息返还。中标方</w:t>
      </w:r>
      <w:r>
        <w:rPr>
          <w:rFonts w:hint="eastAsia" w:asciiTheme="minorEastAsia" w:hAnsiTheme="minorEastAsia" w:eastAsiaTheme="minorEastAsia" w:cstheme="minorEastAsia"/>
          <w:b w:val="0"/>
          <w:bCs w:val="0"/>
          <w:sz w:val="24"/>
          <w:szCs w:val="24"/>
          <w:lang w:eastAsia="zh-CN"/>
        </w:rPr>
        <w:t>的</w:t>
      </w:r>
      <w:r>
        <w:rPr>
          <w:rFonts w:hint="eastAsia" w:asciiTheme="minorEastAsia" w:hAnsiTheme="minorEastAsia" w:eastAsiaTheme="minorEastAsia" w:cstheme="minorEastAsia"/>
          <w:b w:val="0"/>
          <w:bCs w:val="0"/>
          <w:sz w:val="24"/>
          <w:szCs w:val="24"/>
        </w:rPr>
        <w:t>投标保证金</w:t>
      </w:r>
      <w:r>
        <w:rPr>
          <w:rFonts w:hint="eastAsia" w:asciiTheme="minorEastAsia" w:hAnsiTheme="minorEastAsia" w:eastAsiaTheme="minorEastAsia" w:cstheme="minorEastAsia"/>
          <w:b w:val="0"/>
          <w:bCs w:val="0"/>
          <w:sz w:val="24"/>
          <w:szCs w:val="24"/>
          <w:lang w:eastAsia="zh-CN"/>
        </w:rPr>
        <w:t>将</w:t>
      </w:r>
      <w:r>
        <w:rPr>
          <w:rFonts w:hint="eastAsia" w:asciiTheme="minorEastAsia" w:hAnsiTheme="minorEastAsia" w:eastAsiaTheme="minorEastAsia" w:cstheme="minorEastAsia"/>
          <w:b w:val="0"/>
          <w:bCs w:val="0"/>
          <w:sz w:val="24"/>
          <w:szCs w:val="24"/>
        </w:rPr>
        <w:t>在签订合同后，</w:t>
      </w:r>
      <w:r>
        <w:rPr>
          <w:rFonts w:hint="eastAsia" w:asciiTheme="minorEastAsia" w:hAnsiTheme="minorEastAsia" w:eastAsiaTheme="minorEastAsia" w:cstheme="minorEastAsia"/>
          <w:b w:val="0"/>
          <w:bCs w:val="0"/>
          <w:sz w:val="24"/>
          <w:szCs w:val="24"/>
          <w:lang w:eastAsia="zh-CN"/>
        </w:rPr>
        <w:t>自动转为履约保证金或</w:t>
      </w:r>
      <w:r>
        <w:rPr>
          <w:rFonts w:hint="eastAsia" w:asciiTheme="minorEastAsia" w:hAnsiTheme="minorEastAsia" w:eastAsiaTheme="minorEastAsia" w:cstheme="minorEastAsia"/>
          <w:b w:val="0"/>
          <w:bCs w:val="0"/>
          <w:sz w:val="24"/>
          <w:szCs w:val="24"/>
          <w:lang w:val="en-US" w:eastAsia="zh-CN"/>
        </w:rPr>
        <w:t>10日内无息返还</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中标方放弃中标权利，投标保证金将</w:t>
      </w:r>
      <w:r>
        <w:rPr>
          <w:rFonts w:hint="eastAsia" w:asciiTheme="minorEastAsia" w:hAnsiTheme="minorEastAsia" w:eastAsiaTheme="minorEastAsia" w:cstheme="minorEastAsia"/>
          <w:b w:val="0"/>
          <w:bCs w:val="0"/>
          <w:sz w:val="24"/>
          <w:szCs w:val="24"/>
          <w:lang w:eastAsia="zh-CN"/>
        </w:rPr>
        <w:t>予以没收</w:t>
      </w:r>
      <w:r>
        <w:rPr>
          <w:rFonts w:hint="eastAsia" w:asciiTheme="minorEastAsia" w:hAnsiTheme="minorEastAsia" w:eastAsiaTheme="minorEastAsia" w:cstheme="minorEastAsia"/>
          <w:b w:val="0"/>
          <w:bCs w:val="0"/>
          <w:sz w:val="24"/>
          <w:szCs w:val="24"/>
        </w:rPr>
        <w:t>。未缴纳投标保证金的，一律</w:t>
      </w:r>
      <w:r>
        <w:rPr>
          <w:rFonts w:hint="eastAsia" w:asciiTheme="minorEastAsia" w:hAnsiTheme="minorEastAsia" w:eastAsiaTheme="minorEastAsia" w:cstheme="minorEastAsia"/>
          <w:b w:val="0"/>
          <w:bCs w:val="0"/>
          <w:sz w:val="24"/>
          <w:szCs w:val="24"/>
          <w:lang w:eastAsia="zh-CN"/>
        </w:rPr>
        <w:t>视为废标</w:t>
      </w:r>
      <w:r>
        <w:rPr>
          <w:rFonts w:hint="eastAsia" w:asciiTheme="minorEastAsia" w:hAnsiTheme="minorEastAsia" w:eastAsiaTheme="minorEastAsia" w:cstheme="minorEastAsia"/>
          <w:b w:val="0"/>
          <w:bCs w:val="0"/>
          <w:sz w:val="24"/>
          <w:szCs w:val="24"/>
        </w:rPr>
        <w:t>。</w:t>
      </w:r>
    </w:p>
    <w:p w14:paraId="2E03518B">
      <w:pPr>
        <w:keepNext w:val="0"/>
        <w:keepLines w:val="0"/>
        <w:pageBreakBefore w:val="0"/>
        <w:widowControl w:val="0"/>
        <w:kinsoku/>
        <w:wordWrap/>
        <w:overflowPunct/>
        <w:topLinePunct w:val="0"/>
        <w:autoSpaceDE/>
        <w:autoSpaceDN/>
        <w:bidi w:val="0"/>
        <w:adjustRightInd/>
        <w:snapToGrid/>
        <w:spacing w:line="620" w:lineRule="exact"/>
        <w:ind w:right="70" w:firstLine="480" w:firstLineChars="200"/>
        <w:textAlignment w:val="auto"/>
        <w:rPr>
          <w:rFonts w:hint="eastAsia" w:asciiTheme="minorEastAsia" w:hAnsiTheme="minorEastAsia" w:eastAsiaTheme="minorEastAsia" w:cstheme="minorEastAsia"/>
          <w:b w:val="0"/>
          <w:bCs w:val="0"/>
          <w:sz w:val="24"/>
          <w:szCs w:val="24"/>
          <w:u w:val="single"/>
        </w:rPr>
      </w:pPr>
      <w:r>
        <w:rPr>
          <w:rFonts w:hint="eastAsia" w:asciiTheme="minorEastAsia" w:hAnsiTheme="minorEastAsia" w:eastAsiaTheme="minorEastAsia" w:cstheme="minorEastAsia"/>
          <w:b w:val="0"/>
          <w:bCs w:val="0"/>
          <w:sz w:val="24"/>
          <w:szCs w:val="24"/>
          <w:lang w:eastAsia="zh-CN"/>
        </w:rPr>
        <w:t>八、为保证效果，本项目</w:t>
      </w:r>
      <w:r>
        <w:rPr>
          <w:rFonts w:hint="eastAsia" w:asciiTheme="minorEastAsia" w:hAnsiTheme="minorEastAsia" w:eastAsiaTheme="minorEastAsia" w:cstheme="minorEastAsia"/>
          <w:b w:val="0"/>
          <w:bCs w:val="0"/>
          <w:sz w:val="24"/>
          <w:szCs w:val="24"/>
        </w:rPr>
        <w:t>需要先</w:t>
      </w:r>
      <w:r>
        <w:rPr>
          <w:rFonts w:hint="eastAsia" w:asciiTheme="minorEastAsia" w:hAnsiTheme="minorEastAsia" w:eastAsiaTheme="minorEastAsia" w:cstheme="minorEastAsia"/>
          <w:b w:val="0"/>
          <w:bCs w:val="0"/>
          <w:sz w:val="24"/>
          <w:szCs w:val="24"/>
          <w:lang w:eastAsia="zh-CN"/>
        </w:rPr>
        <w:t>投</w:t>
      </w:r>
      <w:r>
        <w:rPr>
          <w:rFonts w:hint="eastAsia" w:asciiTheme="minorEastAsia" w:hAnsiTheme="minorEastAsia" w:eastAsiaTheme="minorEastAsia" w:cstheme="minorEastAsia"/>
          <w:b w:val="0"/>
          <w:bCs w:val="0"/>
          <w:sz w:val="24"/>
          <w:szCs w:val="24"/>
        </w:rPr>
        <w:t>技术标</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确定技术方案</w:t>
      </w:r>
      <w:r>
        <w:rPr>
          <w:rFonts w:hint="eastAsia" w:asciiTheme="minorEastAsia" w:hAnsiTheme="minorEastAsia" w:eastAsiaTheme="minorEastAsia" w:cstheme="minorEastAsia"/>
          <w:b w:val="0"/>
          <w:bCs w:val="0"/>
          <w:sz w:val="24"/>
          <w:szCs w:val="24"/>
          <w:lang w:eastAsia="zh-CN"/>
        </w:rPr>
        <w:t>后</w:t>
      </w:r>
      <w:r>
        <w:rPr>
          <w:rFonts w:hint="eastAsia" w:asciiTheme="minorEastAsia" w:hAnsiTheme="minorEastAsia" w:eastAsiaTheme="minorEastAsia" w:cstheme="minorEastAsia"/>
          <w:b w:val="0"/>
          <w:bCs w:val="0"/>
          <w:sz w:val="24"/>
          <w:szCs w:val="24"/>
        </w:rPr>
        <w:t>，再</w:t>
      </w:r>
      <w:r>
        <w:rPr>
          <w:rFonts w:hint="eastAsia" w:asciiTheme="minorEastAsia" w:hAnsiTheme="minorEastAsia" w:eastAsiaTheme="minorEastAsia" w:cstheme="minorEastAsia"/>
          <w:b w:val="0"/>
          <w:bCs w:val="0"/>
          <w:sz w:val="24"/>
          <w:szCs w:val="24"/>
          <w:lang w:eastAsia="zh-CN"/>
        </w:rPr>
        <w:t>投</w:t>
      </w:r>
      <w:r>
        <w:rPr>
          <w:rFonts w:hint="eastAsia" w:asciiTheme="minorEastAsia" w:hAnsiTheme="minorEastAsia" w:eastAsiaTheme="minorEastAsia" w:cstheme="minorEastAsia"/>
          <w:b w:val="0"/>
          <w:bCs w:val="0"/>
          <w:sz w:val="24"/>
          <w:szCs w:val="24"/>
        </w:rPr>
        <w:t>商务标</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技术投标需要将技术方案以邮件的形式发送到我公司</w:t>
      </w:r>
      <w:r>
        <w:rPr>
          <w:rFonts w:hint="eastAsia" w:asciiTheme="minorEastAsia" w:hAnsiTheme="minorEastAsia" w:eastAsiaTheme="minorEastAsia" w:cstheme="minorEastAsia"/>
          <w:b w:val="0"/>
          <w:bCs w:val="0"/>
          <w:sz w:val="24"/>
          <w:szCs w:val="24"/>
          <w:u w:val="single"/>
          <w:lang w:val="en-US" w:eastAsia="zh-CN"/>
        </w:rPr>
        <w:t xml:space="preserve"> 设备部 </w:t>
      </w:r>
      <w:r>
        <w:rPr>
          <w:rFonts w:hint="eastAsia" w:asciiTheme="minorEastAsia" w:hAnsiTheme="minorEastAsia" w:eastAsiaTheme="minorEastAsia" w:cstheme="minorEastAsia"/>
          <w:b w:val="0"/>
          <w:bCs w:val="0"/>
          <w:sz w:val="24"/>
          <w:szCs w:val="24"/>
        </w:rPr>
        <w:t>邮箱中（联系人</w:t>
      </w:r>
      <w:r>
        <w:rPr>
          <w:rFonts w:hint="eastAsia" w:asciiTheme="minorEastAsia" w:hAnsiTheme="minorEastAsia" w:eastAsiaTheme="minorEastAsia" w:cstheme="minorEastAsia"/>
          <w:b w:val="0"/>
          <w:bCs w:val="0"/>
          <w:sz w:val="24"/>
          <w:szCs w:val="24"/>
          <w:u w:val="single"/>
        </w:rPr>
        <w:t>：</w:t>
      </w:r>
      <w:r>
        <w:rPr>
          <w:rFonts w:hint="eastAsia" w:asciiTheme="minorEastAsia" w:hAnsiTheme="minorEastAsia" w:eastAsiaTheme="minorEastAsia" w:cstheme="minorEastAsia"/>
          <w:b w:val="0"/>
          <w:bCs w:val="0"/>
          <w:sz w:val="24"/>
          <w:szCs w:val="24"/>
          <w:u w:val="single"/>
          <w:lang w:eastAsia="zh-CN"/>
        </w:rPr>
        <w:t>赵金波</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；商务投标将标书</w:t>
      </w:r>
      <w:r>
        <w:rPr>
          <w:rFonts w:hint="eastAsia" w:asciiTheme="minorEastAsia" w:hAnsiTheme="minorEastAsia" w:eastAsiaTheme="minorEastAsia" w:cstheme="minorEastAsia"/>
          <w:b/>
          <w:bCs/>
          <w:sz w:val="24"/>
          <w:szCs w:val="24"/>
        </w:rPr>
        <w:t>邮寄或直接</w:t>
      </w:r>
      <w:r>
        <w:rPr>
          <w:rFonts w:hint="eastAsia" w:asciiTheme="minorEastAsia" w:hAnsiTheme="minorEastAsia" w:eastAsiaTheme="minorEastAsia" w:cstheme="minorEastAsia"/>
          <w:b w:val="0"/>
          <w:bCs w:val="0"/>
          <w:sz w:val="24"/>
          <w:szCs w:val="24"/>
        </w:rPr>
        <w:t>送达</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color w:val="auto"/>
          <w:sz w:val="24"/>
          <w:szCs w:val="24"/>
          <w:lang w:val="en-US" w:eastAsia="zh-CN"/>
        </w:rPr>
        <w:t>部</w:t>
      </w:r>
      <w:r>
        <w:rPr>
          <w:rFonts w:hint="eastAsia" w:asciiTheme="minorEastAsia" w:hAnsiTheme="minorEastAsia" w:eastAsiaTheme="minorEastAsia" w:cstheme="minorEastAsia"/>
          <w:b w:val="0"/>
          <w:bCs w:val="0"/>
          <w:color w:val="auto"/>
          <w:sz w:val="24"/>
          <w:szCs w:val="24"/>
        </w:rPr>
        <w:t>（联系人：</w:t>
      </w:r>
      <w:r>
        <w:rPr>
          <w:rFonts w:hint="eastAsia" w:asciiTheme="minorEastAsia" w:hAnsiTheme="minorEastAsia" w:eastAsiaTheme="minorEastAsia" w:cstheme="minorEastAsia"/>
          <w:b w:val="0"/>
          <w:bCs w:val="0"/>
          <w:color w:val="auto"/>
          <w:sz w:val="24"/>
          <w:szCs w:val="24"/>
          <w:u w:val="single"/>
          <w:lang w:val="en-US" w:eastAsia="zh-CN"/>
        </w:rPr>
        <w:t>郭松</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同时发送</w:t>
      </w:r>
      <w:r>
        <w:rPr>
          <w:rFonts w:hint="eastAsia" w:asciiTheme="minorEastAsia" w:hAnsiTheme="minorEastAsia" w:eastAsiaTheme="minorEastAsia" w:cstheme="minorEastAsia"/>
          <w:b w:val="0"/>
          <w:bCs w:val="0"/>
          <w:color w:val="auto"/>
          <w:sz w:val="24"/>
          <w:szCs w:val="24"/>
          <w:lang w:eastAsia="zh-CN"/>
        </w:rPr>
        <w:t>邮箱</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color w:val="auto"/>
          <w:sz w:val="28"/>
          <w:szCs w:val="28"/>
          <w:u w:val="single"/>
          <w:lang w:val="en-US" w:eastAsia="zh-CN"/>
        </w:rPr>
        <w:t>jinbaocgxb@chinajinbao.com。</w:t>
      </w:r>
    </w:p>
    <w:p w14:paraId="17C4EDD4">
      <w:pPr>
        <w:keepNext w:val="0"/>
        <w:keepLines w:val="0"/>
        <w:pageBreakBefore w:val="0"/>
        <w:widowControl w:val="0"/>
        <w:kinsoku/>
        <w:wordWrap/>
        <w:overflowPunct/>
        <w:topLinePunct w:val="0"/>
        <w:autoSpaceDE/>
        <w:autoSpaceDN/>
        <w:bidi w:val="0"/>
        <w:adjustRightInd/>
        <w:snapToGrid/>
        <w:spacing w:line="620" w:lineRule="exact"/>
        <w:ind w:right="70"/>
        <w:jc w:val="center"/>
        <w:textAlignment w:val="auto"/>
        <w:rPr>
          <w:rFonts w:hint="eastAsia" w:ascii="黑体" w:hAnsi="黑体" w:eastAsia="黑体" w:cs="黑体"/>
          <w:b w:val="0"/>
          <w:bCs w:val="0"/>
          <w:sz w:val="36"/>
          <w:szCs w:val="36"/>
        </w:rPr>
      </w:pPr>
    </w:p>
    <w:p w14:paraId="458558AC">
      <w:pPr>
        <w:keepNext w:val="0"/>
        <w:keepLines w:val="0"/>
        <w:pageBreakBefore w:val="0"/>
        <w:widowControl w:val="0"/>
        <w:kinsoku/>
        <w:wordWrap/>
        <w:overflowPunct/>
        <w:topLinePunct w:val="0"/>
        <w:autoSpaceDE/>
        <w:autoSpaceDN/>
        <w:bidi w:val="0"/>
        <w:adjustRightInd/>
        <w:snapToGrid/>
        <w:spacing w:line="620" w:lineRule="exact"/>
        <w:ind w:right="7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二</w:t>
      </w:r>
      <w:r>
        <w:rPr>
          <w:rFonts w:hint="eastAsia" w:ascii="宋体" w:hAnsi="宋体" w:eastAsia="宋体" w:cs="宋体"/>
          <w:b/>
          <w:bCs/>
          <w:sz w:val="28"/>
          <w:szCs w:val="28"/>
        </w:rPr>
        <w:t>部分   投标</w:t>
      </w:r>
      <w:r>
        <w:rPr>
          <w:rFonts w:hint="eastAsia" w:ascii="宋体" w:hAnsi="宋体" w:eastAsia="宋体" w:cs="宋体"/>
          <w:b/>
          <w:bCs/>
          <w:sz w:val="28"/>
          <w:szCs w:val="28"/>
          <w:lang w:eastAsia="zh-CN"/>
        </w:rPr>
        <w:t>人</w:t>
      </w:r>
      <w:r>
        <w:rPr>
          <w:rFonts w:hint="eastAsia" w:ascii="宋体" w:hAnsi="宋体" w:eastAsia="宋体" w:cs="宋体"/>
          <w:b/>
          <w:bCs/>
          <w:sz w:val="28"/>
          <w:szCs w:val="28"/>
        </w:rPr>
        <w:t>须知</w:t>
      </w:r>
    </w:p>
    <w:p w14:paraId="23768E5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eastAsia="zh-CN"/>
        </w:rPr>
        <w:t>一、</w:t>
      </w:r>
      <w:r>
        <w:rPr>
          <w:rFonts w:hint="eastAsia" w:ascii="宋体" w:hAnsi="宋体" w:eastAsia="宋体" w:cs="宋体"/>
          <w:b/>
          <w:bCs/>
          <w:sz w:val="28"/>
          <w:szCs w:val="28"/>
        </w:rPr>
        <w:t>投标要求</w:t>
      </w:r>
    </w:p>
    <w:p w14:paraId="37209EA1">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投标人应根据招标人提供的项目需求设计整体解决方案，制定项目配置及实施方案，进行分项报价，并提供方案说明及服务承诺。</w:t>
      </w:r>
    </w:p>
    <w:p w14:paraId="6120D35F">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投标人应按照招标文件的要求提供完整、准确的投标文件，保证所指定的解决方案满足招标人所提出的项目全部要求，并对所有资料的真实性承担法律责任。</w:t>
      </w:r>
    </w:p>
    <w:p w14:paraId="77A07A53">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招标人保留与投标人的报价进行商务谈判的权利，同时保留</w:t>
      </w:r>
      <w:r>
        <w:rPr>
          <w:rFonts w:hint="eastAsia" w:ascii="宋体" w:hAnsi="宋体" w:eastAsia="宋体" w:cs="宋体"/>
          <w:color w:val="auto"/>
          <w:sz w:val="24"/>
          <w:szCs w:val="24"/>
        </w:rPr>
        <w:t>对投标人的客户进行咨询</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访问</w:t>
      </w:r>
      <w:r>
        <w:rPr>
          <w:rFonts w:hint="eastAsia" w:ascii="宋体" w:hAnsi="宋体" w:eastAsia="宋体" w:cs="宋体"/>
          <w:color w:val="auto"/>
          <w:sz w:val="24"/>
          <w:szCs w:val="24"/>
        </w:rPr>
        <w:t>（不涉及商业机密内容）的权利。</w:t>
      </w:r>
    </w:p>
    <w:p w14:paraId="7FE36546">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在参与本次招标过程中出现以下情况或行为，将取消其投标资格且不予返还投标保证金：</w:t>
      </w:r>
    </w:p>
    <w:p w14:paraId="66D53FF0">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①采取弄虚作假的方式，提供虚假的信息或资料；</w:t>
      </w:r>
    </w:p>
    <w:p w14:paraId="3F7D254D">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②存在不正当竞争，如：串标、陪标现象；</w:t>
      </w:r>
    </w:p>
    <w:p w14:paraId="07DBFF2F">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③存在贿赂、威胁、利诱等行为，妄图影响招标的真实性、公正性；（该行为将被记录在案，永久性取消投标资格。）</w:t>
      </w:r>
    </w:p>
    <w:p w14:paraId="2601E89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lang w:val="en-US" w:eastAsia="zh-CN"/>
        </w:rPr>
        <w:t>.</w:t>
      </w:r>
      <w:r>
        <w:rPr>
          <w:rFonts w:hint="eastAsia" w:ascii="宋体" w:hAnsi="宋体" w:eastAsia="宋体" w:cs="宋体"/>
          <w:b/>
          <w:bCs/>
          <w:sz w:val="28"/>
          <w:szCs w:val="28"/>
        </w:rPr>
        <w:t>投标无效</w:t>
      </w:r>
    </w:p>
    <w:p w14:paraId="41251094">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有以下情形的投标文件，视为无效：</w:t>
      </w:r>
    </w:p>
    <w:p w14:paraId="3990437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逾期未送达投标文件的；</w:t>
      </w:r>
    </w:p>
    <w:p w14:paraId="566A72F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未按规定递交密封投标文件的；</w:t>
      </w:r>
    </w:p>
    <w:p w14:paraId="6AA53D1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投标文件的编制、内容与招标文件存在明显差异或不符的；</w:t>
      </w:r>
    </w:p>
    <w:p w14:paraId="60E5471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未加盖公章或无授权委托书的；</w:t>
      </w:r>
    </w:p>
    <w:p w14:paraId="2C542E7D">
      <w:pPr>
        <w:keepNext w:val="0"/>
        <w:keepLines w:val="0"/>
        <w:pageBreakBefore w:val="0"/>
        <w:widowControl w:val="0"/>
        <w:kinsoku/>
        <w:wordWrap/>
        <w:overflowPunct/>
        <w:topLinePunct w:val="0"/>
        <w:autoSpaceDE/>
        <w:autoSpaceDN/>
        <w:bidi w:val="0"/>
        <w:adjustRightInd/>
        <w:snapToGrid/>
        <w:spacing w:line="620" w:lineRule="exact"/>
        <w:ind w:right="7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三、投标文件的构成</w:t>
      </w:r>
    </w:p>
    <w:p w14:paraId="135A7940">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资质文件；</w:t>
      </w:r>
    </w:p>
    <w:p w14:paraId="6062EB8A">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①营业执照</w:t>
      </w:r>
    </w:p>
    <w:p w14:paraId="2CD3A205">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②授权委托书</w:t>
      </w:r>
    </w:p>
    <w:p w14:paraId="45B0F9F4">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③企业资质及行业认证文件资料</w:t>
      </w:r>
    </w:p>
    <w:p w14:paraId="2685F896">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④产品专利</w:t>
      </w:r>
    </w:p>
    <w:p w14:paraId="6B39417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项目</w:t>
      </w:r>
      <w:r>
        <w:rPr>
          <w:rFonts w:hint="eastAsia" w:ascii="宋体" w:hAnsi="宋体" w:eastAsia="宋体" w:cs="宋体"/>
          <w:b w:val="0"/>
          <w:bCs/>
          <w:sz w:val="24"/>
          <w:szCs w:val="24"/>
        </w:rPr>
        <w:t>实施案例</w:t>
      </w:r>
      <w:r>
        <w:rPr>
          <w:rFonts w:hint="eastAsia" w:ascii="宋体" w:hAnsi="宋体" w:eastAsia="宋体" w:cs="宋体"/>
          <w:sz w:val="24"/>
          <w:szCs w:val="24"/>
        </w:rPr>
        <w:t>及相关资料；</w:t>
      </w:r>
    </w:p>
    <w:p w14:paraId="6C13786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项目方案</w:t>
      </w:r>
    </w:p>
    <w:p w14:paraId="7B9A46AB">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①设备设施配置</w:t>
      </w:r>
      <w:r>
        <w:rPr>
          <w:rFonts w:hint="eastAsia" w:ascii="宋体" w:hAnsi="宋体" w:cs="宋体"/>
          <w:sz w:val="24"/>
          <w:szCs w:val="24"/>
          <w:lang w:val="en-US" w:eastAsia="zh-CN"/>
        </w:rPr>
        <w:t>图纸</w:t>
      </w:r>
      <w:r>
        <w:rPr>
          <w:rFonts w:hint="eastAsia" w:ascii="宋体" w:hAnsi="宋体" w:eastAsia="宋体" w:cs="宋体"/>
          <w:sz w:val="24"/>
          <w:szCs w:val="24"/>
        </w:rPr>
        <w:t>、清单及详细资料</w:t>
      </w:r>
    </w:p>
    <w:p w14:paraId="2E748BDF">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②《项目解决方案及服务内容》</w:t>
      </w:r>
    </w:p>
    <w:p w14:paraId="53AA2A34">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③项目设计及实施方案，必须包括</w:t>
      </w:r>
      <w:r>
        <w:rPr>
          <w:rFonts w:hint="eastAsia" w:ascii="宋体" w:hAnsi="宋体" w:cs="宋体"/>
          <w:sz w:val="24"/>
          <w:szCs w:val="24"/>
          <w:lang w:val="en-US" w:eastAsia="zh-CN"/>
        </w:rPr>
        <w:t>水、电、汽、化学药剂等</w:t>
      </w:r>
      <w:r>
        <w:rPr>
          <w:rFonts w:hint="eastAsia" w:ascii="宋体" w:hAnsi="宋体" w:eastAsia="宋体" w:cs="宋体"/>
          <w:sz w:val="24"/>
          <w:szCs w:val="24"/>
        </w:rPr>
        <w:t>运行费用介绍</w:t>
      </w:r>
    </w:p>
    <w:p w14:paraId="2619E02C">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④项目实施进度计划及人员安排</w:t>
      </w:r>
    </w:p>
    <w:p w14:paraId="0994F4E8">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⑤售后服务方案</w:t>
      </w:r>
    </w:p>
    <w:p w14:paraId="70655CDF">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报价</w:t>
      </w:r>
    </w:p>
    <w:p w14:paraId="514EA178">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提交《项目主要设备配置报价》，包括但不限于品牌、规格、数量或工程量、单价、材质、增值税税费等。</w:t>
      </w:r>
    </w:p>
    <w:p w14:paraId="310BFD6A">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cs="宋体"/>
          <w:b w:val="0"/>
          <w:bCs w:val="0"/>
          <w:color w:val="auto"/>
          <w:sz w:val="24"/>
          <w:szCs w:val="24"/>
          <w:lang w:val="en-US" w:eastAsia="zh-CN"/>
        </w:rPr>
        <w:t>.提交在同行业中施工业绩表，包含单</w:t>
      </w:r>
      <w:r>
        <w:rPr>
          <w:rFonts w:hint="eastAsia" w:ascii="宋体" w:hAnsi="宋体" w:cs="宋体"/>
          <w:color w:val="auto"/>
          <w:sz w:val="24"/>
          <w:szCs w:val="24"/>
          <w:lang w:val="en-US" w:eastAsia="zh-CN"/>
        </w:rPr>
        <w:t>位名称、施工内容、联系人及电话。</w:t>
      </w:r>
    </w:p>
    <w:p w14:paraId="1B2DEC34">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标书要求</w:t>
      </w:r>
    </w:p>
    <w:p w14:paraId="55406AB9">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本招标项目要求投标者根据上述要求，将有关资料整理做成标书</w:t>
      </w:r>
    </w:p>
    <w:p w14:paraId="57F7DD6E">
      <w:pPr>
        <w:keepNext w:val="0"/>
        <w:keepLines w:val="0"/>
        <w:pageBreakBefore w:val="0"/>
        <w:widowControl w:val="0"/>
        <w:kinsoku/>
        <w:wordWrap/>
        <w:overflowPunct/>
        <w:topLinePunct w:val="0"/>
        <w:autoSpaceDE/>
        <w:autoSpaceDN/>
        <w:bidi w:val="0"/>
        <w:adjustRightInd/>
        <w:snapToGrid/>
        <w:spacing w:line="620" w:lineRule="exact"/>
        <w:ind w:right="7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四、保密</w:t>
      </w:r>
    </w:p>
    <w:p w14:paraId="7BC7129F">
      <w:pPr>
        <w:keepNext w:val="0"/>
        <w:keepLines w:val="0"/>
        <w:pageBreakBefore w:val="0"/>
        <w:widowControl w:val="0"/>
        <w:kinsoku/>
        <w:wordWrap/>
        <w:overflowPunct/>
        <w:topLinePunct w:val="0"/>
        <w:autoSpaceDE/>
        <w:autoSpaceDN/>
        <w:bidi w:val="0"/>
        <w:adjustRightInd/>
        <w:snapToGrid/>
        <w:spacing w:line="620" w:lineRule="exact"/>
        <w:ind w:right="70" w:firstLine="642"/>
        <w:textAlignment w:val="auto"/>
        <w:rPr>
          <w:rFonts w:hint="eastAsia" w:ascii="宋体" w:hAnsi="宋体" w:eastAsia="宋体" w:cs="宋体"/>
          <w:sz w:val="24"/>
          <w:szCs w:val="24"/>
        </w:rPr>
      </w:pPr>
      <w:r>
        <w:rPr>
          <w:rFonts w:hint="eastAsia" w:ascii="宋体" w:hAnsi="宋体" w:eastAsia="宋体" w:cs="宋体"/>
          <w:sz w:val="24"/>
          <w:szCs w:val="24"/>
        </w:rPr>
        <w:t>招标人提供的招标文件及涉及的所有资料，投标人不得向第三方透露。给招标人造成损失的，将依法追究法律责任。</w:t>
      </w:r>
    </w:p>
    <w:p w14:paraId="50A320B6">
      <w:pPr>
        <w:keepNext w:val="0"/>
        <w:keepLines w:val="0"/>
        <w:pageBreakBefore w:val="0"/>
        <w:widowControl w:val="0"/>
        <w:kinsoku/>
        <w:wordWrap/>
        <w:overflowPunct/>
        <w:topLinePunct w:val="0"/>
        <w:autoSpaceDE/>
        <w:autoSpaceDN/>
        <w:bidi w:val="0"/>
        <w:adjustRightInd/>
        <w:snapToGrid/>
        <w:spacing w:line="620" w:lineRule="exact"/>
        <w:ind w:right="70"/>
        <w:jc w:val="center"/>
        <w:textAlignment w:val="auto"/>
        <w:rPr>
          <w:rFonts w:hint="eastAsia" w:ascii="宋体" w:hAnsi="宋体" w:eastAsia="宋体" w:cs="宋体"/>
          <w:b/>
          <w:bCs/>
          <w:sz w:val="28"/>
          <w:szCs w:val="28"/>
        </w:rPr>
      </w:pPr>
      <w:r>
        <w:rPr>
          <w:rFonts w:hint="eastAsia" w:ascii="宋体" w:hAnsi="宋体" w:eastAsia="宋体" w:cs="宋体"/>
          <w:sz w:val="28"/>
          <w:szCs w:val="28"/>
        </w:rPr>
        <w:t xml:space="preserve">    </w:t>
      </w:r>
    </w:p>
    <w:p w14:paraId="50A3B21E">
      <w:pPr>
        <w:keepNext w:val="0"/>
        <w:keepLines w:val="0"/>
        <w:pageBreakBefore w:val="0"/>
        <w:widowControl w:val="0"/>
        <w:kinsoku/>
        <w:wordWrap/>
        <w:overflowPunct/>
        <w:topLinePunct w:val="0"/>
        <w:autoSpaceDE/>
        <w:autoSpaceDN/>
        <w:bidi w:val="0"/>
        <w:adjustRightInd/>
        <w:snapToGrid/>
        <w:spacing w:line="620" w:lineRule="exact"/>
        <w:ind w:right="7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三</w:t>
      </w:r>
      <w:r>
        <w:rPr>
          <w:rFonts w:hint="eastAsia" w:ascii="宋体" w:hAnsi="宋体" w:eastAsia="宋体" w:cs="宋体"/>
          <w:b/>
          <w:bCs/>
          <w:sz w:val="28"/>
          <w:szCs w:val="28"/>
        </w:rPr>
        <w:t>部分  付款及工期要求</w:t>
      </w:r>
    </w:p>
    <w:p w14:paraId="11B2F7AF">
      <w:pPr>
        <w:keepNext w:val="0"/>
        <w:keepLines w:val="0"/>
        <w:pageBreakBefore w:val="0"/>
        <w:widowControl w:val="0"/>
        <w:kinsoku/>
        <w:wordWrap/>
        <w:overflowPunct/>
        <w:topLinePunct w:val="0"/>
        <w:autoSpaceDE/>
        <w:autoSpaceDN/>
        <w:bidi w:val="0"/>
        <w:adjustRightInd/>
        <w:snapToGrid/>
        <w:spacing w:line="620" w:lineRule="exact"/>
        <w:ind w:right="7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一、付款要求</w:t>
      </w:r>
    </w:p>
    <w:p w14:paraId="794391AE">
      <w:pPr>
        <w:keepNext w:val="0"/>
        <w:keepLines w:val="0"/>
        <w:pageBreakBefore w:val="0"/>
        <w:widowControl w:val="0"/>
        <w:kinsoku/>
        <w:wordWrap/>
        <w:overflowPunct/>
        <w:topLinePunct w:val="0"/>
        <w:autoSpaceDE/>
        <w:autoSpaceDN/>
        <w:bidi w:val="0"/>
        <w:adjustRightInd/>
        <w:snapToGrid/>
        <w:spacing w:line="620" w:lineRule="exact"/>
        <w:ind w:right="70" w:firstLine="480" w:firstLineChars="200"/>
        <w:textAlignment w:val="auto"/>
        <w:rPr>
          <w:rFonts w:hint="eastAsia" w:ascii="宋体" w:hAnsi="宋体" w:eastAsia="宋体" w:cs="宋体"/>
          <w:sz w:val="24"/>
          <w:szCs w:val="24"/>
          <w:shd w:val="clear" w:color="FFFFFF" w:fill="D9D9D9"/>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付款形式：</w:t>
      </w:r>
      <w:r>
        <w:rPr>
          <w:rFonts w:hint="eastAsia" w:ascii="宋体" w:hAnsi="宋体" w:cs="宋体"/>
          <w:b/>
          <w:bCs/>
          <w:color w:val="00B0F0"/>
          <w:sz w:val="24"/>
          <w:szCs w:val="24"/>
          <w:shd w:val="clear" w:color="FFFFFF" w:fill="D9D9D9"/>
          <w:lang w:eastAsia="zh-CN"/>
        </w:rPr>
        <w:t>电子承兑</w:t>
      </w:r>
    </w:p>
    <w:p w14:paraId="2CB8D619">
      <w:pPr>
        <w:keepNext w:val="0"/>
        <w:keepLines w:val="0"/>
        <w:pageBreakBefore w:val="0"/>
        <w:widowControl w:val="0"/>
        <w:kinsoku/>
        <w:wordWrap/>
        <w:overflowPunct/>
        <w:topLinePunct w:val="0"/>
        <w:autoSpaceDE/>
        <w:autoSpaceDN/>
        <w:bidi w:val="0"/>
        <w:adjustRightInd/>
        <w:snapToGrid/>
        <w:spacing w:line="620" w:lineRule="exact"/>
        <w:ind w:right="7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付款方式：</w:t>
      </w:r>
    </w:p>
    <w:p w14:paraId="635DA9F6">
      <w:pPr>
        <w:keepNext w:val="0"/>
        <w:keepLines w:val="0"/>
        <w:pageBreakBefore w:val="0"/>
        <w:widowControl w:val="0"/>
        <w:kinsoku/>
        <w:wordWrap/>
        <w:overflowPunct/>
        <w:topLinePunct w:val="0"/>
        <w:autoSpaceDE/>
        <w:autoSpaceDN/>
        <w:bidi w:val="0"/>
        <w:adjustRightInd/>
        <w:snapToGrid/>
        <w:spacing w:line="620" w:lineRule="exact"/>
        <w:ind w:right="7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方式一：①到货款40%；②安装完成款20%；③验收合格款30%；④质保金</w:t>
      </w:r>
      <w:r>
        <w:rPr>
          <w:rFonts w:hint="eastAsia" w:ascii="宋体" w:hAnsi="宋体" w:eastAsia="宋体" w:cs="宋体"/>
          <w:sz w:val="24"/>
          <w:szCs w:val="24"/>
          <w:highlight w:val="none"/>
        </w:rPr>
        <w:t>10%（</w:t>
      </w:r>
      <w:r>
        <w:rPr>
          <w:rFonts w:hint="eastAsia" w:ascii="宋体" w:hAnsi="宋体" w:cs="宋体"/>
          <w:sz w:val="24"/>
          <w:szCs w:val="24"/>
          <w:highlight w:val="none"/>
          <w:lang w:eastAsia="zh-CN"/>
        </w:rPr>
        <w:t>按装完成验收合格</w:t>
      </w:r>
      <w:r>
        <w:rPr>
          <w:rFonts w:hint="eastAsia" w:ascii="宋体" w:hAnsi="宋体" w:eastAsia="宋体" w:cs="宋体"/>
          <w:sz w:val="24"/>
          <w:szCs w:val="24"/>
          <w:highlight w:val="none"/>
        </w:rPr>
        <w:t>一年后付清）</w:t>
      </w:r>
    </w:p>
    <w:p w14:paraId="2131EDDA">
      <w:pPr>
        <w:keepNext w:val="0"/>
        <w:keepLines w:val="0"/>
        <w:pageBreakBefore w:val="0"/>
        <w:widowControl w:val="0"/>
        <w:kinsoku/>
        <w:wordWrap/>
        <w:overflowPunct/>
        <w:topLinePunct w:val="0"/>
        <w:autoSpaceDE/>
        <w:autoSpaceDN/>
        <w:bidi w:val="0"/>
        <w:adjustRightInd/>
        <w:snapToGrid/>
        <w:spacing w:line="620" w:lineRule="exact"/>
        <w:ind w:right="7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方式二：①预付款30%；②安装完成款30%；③验收合格款30%；④质保金</w:t>
      </w:r>
      <w:r>
        <w:rPr>
          <w:rFonts w:hint="eastAsia" w:ascii="宋体" w:hAnsi="宋体" w:eastAsia="宋体" w:cs="宋体"/>
          <w:sz w:val="24"/>
          <w:szCs w:val="24"/>
          <w:highlight w:val="none"/>
        </w:rPr>
        <w:t>10%（</w:t>
      </w:r>
      <w:r>
        <w:rPr>
          <w:rFonts w:hint="eastAsia" w:ascii="宋体" w:hAnsi="宋体" w:cs="宋体"/>
          <w:sz w:val="24"/>
          <w:szCs w:val="24"/>
          <w:highlight w:val="none"/>
          <w:lang w:eastAsia="zh-CN"/>
        </w:rPr>
        <w:t>按装完成验收合格</w:t>
      </w:r>
      <w:r>
        <w:rPr>
          <w:rFonts w:hint="eastAsia" w:ascii="宋体" w:hAnsi="宋体" w:eastAsia="宋体" w:cs="宋体"/>
          <w:sz w:val="24"/>
          <w:szCs w:val="24"/>
          <w:highlight w:val="none"/>
        </w:rPr>
        <w:t>一年后付清）</w:t>
      </w:r>
    </w:p>
    <w:p w14:paraId="168D9413">
      <w:pPr>
        <w:keepNext w:val="0"/>
        <w:keepLines w:val="0"/>
        <w:pageBreakBefore w:val="0"/>
        <w:widowControl w:val="0"/>
        <w:kinsoku/>
        <w:wordWrap/>
        <w:overflowPunct/>
        <w:topLinePunct w:val="0"/>
        <w:autoSpaceDE/>
        <w:autoSpaceDN/>
        <w:bidi w:val="0"/>
        <w:adjustRightInd/>
        <w:snapToGrid/>
        <w:spacing w:line="620" w:lineRule="exact"/>
        <w:ind w:right="7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预付款，需开具同等金额银行履约保函后才能付款。</w:t>
      </w:r>
    </w:p>
    <w:p w14:paraId="174200CA">
      <w:pPr>
        <w:keepNext w:val="0"/>
        <w:keepLines w:val="0"/>
        <w:pageBreakBefore w:val="0"/>
        <w:widowControl w:val="0"/>
        <w:kinsoku/>
        <w:wordWrap/>
        <w:overflowPunct/>
        <w:topLinePunct w:val="0"/>
        <w:autoSpaceDE/>
        <w:autoSpaceDN/>
        <w:bidi w:val="0"/>
        <w:adjustRightInd/>
        <w:snapToGrid/>
        <w:spacing w:line="620" w:lineRule="exact"/>
        <w:ind w:right="7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方式三：比上述两者更优越的付款条件。</w:t>
      </w:r>
    </w:p>
    <w:p w14:paraId="1D287483">
      <w:pPr>
        <w:keepNext w:val="0"/>
        <w:keepLines w:val="0"/>
        <w:pageBreakBefore w:val="0"/>
        <w:widowControl w:val="0"/>
        <w:kinsoku/>
        <w:wordWrap/>
        <w:overflowPunct/>
        <w:topLinePunct w:val="0"/>
        <w:autoSpaceDE/>
        <w:autoSpaceDN/>
        <w:bidi w:val="0"/>
        <w:adjustRightInd/>
        <w:snapToGrid/>
        <w:spacing w:line="620" w:lineRule="exact"/>
        <w:ind w:right="7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二、工期要求</w:t>
      </w:r>
    </w:p>
    <w:p w14:paraId="1FD35A86">
      <w:pPr>
        <w:pStyle w:val="32"/>
        <w:keepNext w:val="0"/>
        <w:keepLines w:val="0"/>
        <w:pageBreakBefore w:val="0"/>
        <w:widowControl w:val="0"/>
        <w:kinsoku/>
        <w:wordWrap/>
        <w:overflowPunct/>
        <w:topLinePunct w:val="0"/>
        <w:autoSpaceDE/>
        <w:autoSpaceDN/>
        <w:bidi w:val="0"/>
        <w:adjustRightInd/>
        <w:snapToGrid/>
        <w:spacing w:line="620" w:lineRule="exact"/>
        <w:ind w:left="642" w:right="70" w:firstLine="0" w:firstLineChars="0"/>
        <w:textAlignment w:val="auto"/>
        <w:rPr>
          <w:rFonts w:hint="default" w:ascii="宋体" w:hAnsi="宋体" w:cs="宋体"/>
          <w:color w:val="auto"/>
          <w:sz w:val="24"/>
          <w:szCs w:val="24"/>
          <w:shd w:val="clear" w:color="FFFFFF" w:fill="D9D9D9"/>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.交货</w:t>
      </w:r>
      <w:r>
        <w:rPr>
          <w:rFonts w:hint="eastAsia" w:ascii="宋体" w:hAnsi="宋体" w:eastAsia="宋体" w:cs="宋体"/>
          <w:color w:val="auto"/>
          <w:sz w:val="24"/>
          <w:szCs w:val="24"/>
        </w:rPr>
        <w:t>日期：</w:t>
      </w:r>
      <w:r>
        <w:rPr>
          <w:rFonts w:hint="eastAsia" w:ascii="宋体" w:hAnsi="宋体" w:cs="宋体"/>
          <w:b w:val="0"/>
          <w:bCs w:val="0"/>
          <w:color w:val="auto"/>
          <w:sz w:val="24"/>
          <w:szCs w:val="24"/>
          <w:shd w:val="clear" w:color="FFFFFF" w:fill="D9D9D9"/>
          <w:lang w:val="en-US" w:eastAsia="zh-CN"/>
        </w:rPr>
        <w:t>2025.7.20日</w:t>
      </w:r>
    </w:p>
    <w:p w14:paraId="30564F29">
      <w:pPr>
        <w:pStyle w:val="32"/>
        <w:keepNext w:val="0"/>
        <w:keepLines w:val="0"/>
        <w:pageBreakBefore w:val="0"/>
        <w:widowControl w:val="0"/>
        <w:kinsoku/>
        <w:wordWrap/>
        <w:overflowPunct/>
        <w:topLinePunct w:val="0"/>
        <w:autoSpaceDE/>
        <w:autoSpaceDN/>
        <w:bidi w:val="0"/>
        <w:adjustRightInd/>
        <w:snapToGrid/>
        <w:spacing w:line="620" w:lineRule="exact"/>
        <w:ind w:left="642" w:right="7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交货地点：招远市</w:t>
      </w:r>
      <w:r>
        <w:rPr>
          <w:rFonts w:hint="eastAsia" w:ascii="宋体" w:hAnsi="宋体" w:cs="宋体"/>
          <w:sz w:val="24"/>
          <w:szCs w:val="24"/>
          <w:lang w:eastAsia="zh-CN"/>
        </w:rPr>
        <w:t>金源路</w:t>
      </w:r>
      <w:r>
        <w:rPr>
          <w:rFonts w:hint="eastAsia" w:ascii="宋体" w:hAnsi="宋体" w:cs="宋体"/>
          <w:sz w:val="24"/>
          <w:szCs w:val="24"/>
          <w:lang w:val="en-US" w:eastAsia="zh-CN"/>
        </w:rPr>
        <w:t>39</w:t>
      </w:r>
      <w:r>
        <w:rPr>
          <w:rFonts w:hint="eastAsia" w:ascii="宋体" w:hAnsi="宋体" w:eastAsia="宋体" w:cs="宋体"/>
          <w:sz w:val="24"/>
          <w:szCs w:val="24"/>
        </w:rPr>
        <w:t>号。</w:t>
      </w:r>
    </w:p>
    <w:p w14:paraId="521FD3B6">
      <w:pPr>
        <w:pStyle w:val="32"/>
        <w:keepNext w:val="0"/>
        <w:keepLines w:val="0"/>
        <w:pageBreakBefore w:val="0"/>
        <w:widowControl w:val="0"/>
        <w:kinsoku/>
        <w:wordWrap/>
        <w:overflowPunct/>
        <w:topLinePunct w:val="0"/>
        <w:autoSpaceDE/>
        <w:autoSpaceDN/>
        <w:bidi w:val="0"/>
        <w:adjustRightInd/>
        <w:snapToGrid/>
        <w:spacing w:line="620" w:lineRule="exact"/>
        <w:ind w:left="642" w:right="70" w:firstLine="0" w:firstLine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三、</w:t>
      </w:r>
      <w:r>
        <w:rPr>
          <w:rFonts w:hint="eastAsia" w:ascii="宋体" w:hAnsi="宋体" w:cs="宋体"/>
          <w:sz w:val="24"/>
          <w:szCs w:val="24"/>
          <w:highlight w:val="none"/>
          <w:lang w:val="en-US" w:eastAsia="zh-CN"/>
        </w:rPr>
        <w:t>投标方需现场查看</w:t>
      </w:r>
    </w:p>
    <w:p w14:paraId="2492BF3B">
      <w:pPr>
        <w:keepNext w:val="0"/>
        <w:keepLines w:val="0"/>
        <w:pageBreakBefore w:val="0"/>
        <w:widowControl w:val="0"/>
        <w:kinsoku/>
        <w:wordWrap/>
        <w:overflowPunct/>
        <w:topLinePunct w:val="0"/>
        <w:autoSpaceDE/>
        <w:autoSpaceDN/>
        <w:bidi w:val="0"/>
        <w:adjustRightInd/>
        <w:snapToGrid/>
        <w:spacing w:line="620" w:lineRule="exact"/>
        <w:ind w:right="70"/>
        <w:textAlignment w:val="auto"/>
        <w:rPr>
          <w:rFonts w:hint="eastAsia" w:ascii="宋体" w:hAnsi="宋体" w:eastAsia="宋体" w:cs="宋体"/>
          <w:b/>
          <w:bCs/>
          <w:sz w:val="28"/>
          <w:szCs w:val="28"/>
        </w:rPr>
      </w:pPr>
    </w:p>
    <w:p w14:paraId="3A88A481">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420" w:leftChars="0" w:right="7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eastAsia="zh-CN"/>
        </w:rPr>
        <w:t>项目说明及</w:t>
      </w:r>
      <w:r>
        <w:rPr>
          <w:rFonts w:hint="eastAsia" w:ascii="宋体" w:hAnsi="宋体" w:eastAsia="宋体" w:cs="宋体"/>
          <w:b/>
          <w:bCs/>
          <w:color w:val="auto"/>
          <w:sz w:val="28"/>
          <w:szCs w:val="28"/>
        </w:rPr>
        <w:t>技术指标</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要求</w:t>
      </w:r>
    </w:p>
    <w:p w14:paraId="1A77244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一、标的描述</w:t>
      </w:r>
    </w:p>
    <w:p w14:paraId="583D0BB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firstLine="240" w:firstLineChars="1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项目</w:t>
      </w:r>
      <w:r>
        <w:rPr>
          <w:rFonts w:hint="eastAsia" w:ascii="宋体" w:hAnsi="宋体" w:eastAsia="宋体" w:cs="宋体"/>
          <w:b w:val="0"/>
          <w:bCs w:val="0"/>
          <w:color w:val="auto"/>
          <w:sz w:val="24"/>
          <w:szCs w:val="24"/>
          <w:lang w:val="en-US" w:eastAsia="zh-CN"/>
        </w:rPr>
        <w:t>名称：</w:t>
      </w:r>
      <w:r>
        <w:rPr>
          <w:rFonts w:hint="eastAsia" w:asciiTheme="minorEastAsia" w:hAnsiTheme="minorEastAsia" w:eastAsiaTheme="minorEastAsia" w:cstheme="minorEastAsia"/>
          <w:b w:val="0"/>
          <w:bCs w:val="0"/>
          <w:spacing w:val="10"/>
          <w:sz w:val="28"/>
          <w:szCs w:val="28"/>
          <w:u w:val="single"/>
          <w:lang w:val="en-US" w:eastAsia="zh-CN"/>
        </w:rPr>
        <w:t>金源路厂35kv高压配电室电力设计改造项目</w:t>
      </w:r>
    </w:p>
    <w:p w14:paraId="589151B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jc w:val="both"/>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lang w:val="en-US" w:eastAsia="zh-CN"/>
        </w:rPr>
        <w:t>二、</w:t>
      </w:r>
      <w:r>
        <w:rPr>
          <w:rFonts w:hint="eastAsia" w:ascii="宋体" w:hAnsi="宋体" w:cs="宋体"/>
          <w:b/>
          <w:bCs/>
          <w:color w:val="auto"/>
          <w:sz w:val="28"/>
          <w:szCs w:val="28"/>
          <w:lang w:val="en-US" w:eastAsia="zh-CN"/>
        </w:rPr>
        <w:t>工程范围：</w:t>
      </w:r>
    </w:p>
    <w:p w14:paraId="22282EF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70" w:rightChars="0"/>
        <w:jc w:val="both"/>
        <w:textAlignment w:val="auto"/>
        <w:rPr>
          <w:rFonts w:hint="eastAsia" w:ascii="宋体" w:hAnsi="宋体" w:eastAsia="宋体" w:cs="宋体"/>
          <w:b w:val="0"/>
          <w:bCs w:val="0"/>
          <w:color w:val="auto"/>
          <w:sz w:val="24"/>
          <w:szCs w:val="24"/>
          <w:lang w:val="en-US" w:eastAsia="zh-CN"/>
        </w:rPr>
      </w:pPr>
      <w:r>
        <w:rPr>
          <w:rFonts w:hint="eastAsia" w:ascii="宋体" w:hAnsi="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1、</w:t>
      </w:r>
      <w:r>
        <w:rPr>
          <w:rFonts w:hint="eastAsia" w:ascii="宋体" w:hAnsi="宋体" w:eastAsia="宋体" w:cs="宋体"/>
          <w:b w:val="0"/>
          <w:bCs w:val="0"/>
          <w:color w:val="auto"/>
          <w:sz w:val="24"/>
          <w:szCs w:val="24"/>
          <w:highlight w:val="none"/>
          <w:lang w:val="en-US" w:eastAsia="zh-CN"/>
        </w:rPr>
        <w:t>由供电公司单家变电站35kv进线处起（位于金源路39号），至金源路厂高压配电室，包括高压配电室内所有电力设备及辅助设备至35kv出线处，</w:t>
      </w:r>
      <w:r>
        <w:rPr>
          <w:rFonts w:hint="eastAsia" w:ascii="宋体" w:hAnsi="宋体" w:cs="宋体"/>
          <w:b w:val="0"/>
          <w:bCs w:val="0"/>
          <w:color w:val="auto"/>
          <w:sz w:val="24"/>
          <w:szCs w:val="24"/>
          <w:highlight w:val="none"/>
          <w:lang w:val="en-US" w:eastAsia="zh-CN"/>
        </w:rPr>
        <w:t>高压供电系统</w:t>
      </w:r>
      <w:r>
        <w:rPr>
          <w:rFonts w:hint="eastAsia" w:ascii="宋体" w:hAnsi="宋体" w:eastAsia="宋体" w:cs="宋体"/>
          <w:b w:val="0"/>
          <w:bCs w:val="0"/>
          <w:color w:val="auto"/>
          <w:sz w:val="24"/>
          <w:szCs w:val="24"/>
          <w:highlight w:val="none"/>
          <w:lang w:val="en-US" w:eastAsia="zh-CN"/>
        </w:rPr>
        <w:t>满足金源路厂和天府路厂生产用电需求。</w:t>
      </w:r>
    </w:p>
    <w:p w14:paraId="6F8873E8">
      <w:pPr>
        <w:pStyle w:val="2"/>
        <w:keepNext w:val="0"/>
        <w:keepLines w:val="0"/>
        <w:pageBreakBefore w:val="0"/>
        <w:widowControl w:val="0"/>
        <w:kinsoku/>
        <w:wordWrap/>
        <w:overflowPunct/>
        <w:autoSpaceDE/>
        <w:autoSpaceDN/>
        <w:bidi w:val="0"/>
        <w:adjustRightInd/>
        <w:snapToGrid/>
        <w:spacing w:line="360" w:lineRule="auto"/>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2、招标方负责金源路厂内施工用电。</w:t>
      </w:r>
    </w:p>
    <w:p w14:paraId="4084CDA9">
      <w:pPr>
        <w:pStyle w:val="2"/>
        <w:keepNext w:val="0"/>
        <w:keepLines w:val="0"/>
        <w:pageBreakBefore w:val="0"/>
        <w:widowControl w:val="0"/>
        <w:kinsoku/>
        <w:wordWrap/>
        <w:overflowPunct/>
        <w:autoSpaceDE/>
        <w:autoSpaceDN/>
        <w:bidi w:val="0"/>
        <w:adjustRightInd/>
        <w:snapToGrid/>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三、报价单：</w:t>
      </w:r>
    </w:p>
    <w:tbl>
      <w:tblPr>
        <w:tblStyle w:val="16"/>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12"/>
        <w:gridCol w:w="1176"/>
        <w:gridCol w:w="935"/>
        <w:gridCol w:w="946"/>
        <w:gridCol w:w="808"/>
        <w:gridCol w:w="888"/>
        <w:gridCol w:w="1177"/>
        <w:gridCol w:w="1154"/>
      </w:tblGrid>
      <w:tr w14:paraId="404C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2A45406">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bidi="ar"/>
              </w:rPr>
              <w:t>序号</w:t>
            </w:r>
          </w:p>
        </w:tc>
        <w:tc>
          <w:tcPr>
            <w:tcW w:w="912" w:type="dxa"/>
          </w:tcPr>
          <w:p w14:paraId="1A50FA58">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bidi="ar"/>
              </w:rPr>
              <w:t>名称</w:t>
            </w:r>
          </w:p>
        </w:tc>
        <w:tc>
          <w:tcPr>
            <w:tcW w:w="1176" w:type="dxa"/>
          </w:tcPr>
          <w:p w14:paraId="4F0C0C86">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bidi="ar"/>
              </w:rPr>
              <w:t>规格型号</w:t>
            </w:r>
          </w:p>
        </w:tc>
        <w:tc>
          <w:tcPr>
            <w:tcW w:w="935" w:type="dxa"/>
          </w:tcPr>
          <w:p w14:paraId="28B8CB87">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bidi="ar"/>
              </w:rPr>
              <w:t>单位</w:t>
            </w:r>
          </w:p>
        </w:tc>
        <w:tc>
          <w:tcPr>
            <w:tcW w:w="946" w:type="dxa"/>
          </w:tcPr>
          <w:p w14:paraId="7FBB6A7E">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bidi="ar"/>
              </w:rPr>
              <w:t>数量</w:t>
            </w:r>
          </w:p>
        </w:tc>
        <w:tc>
          <w:tcPr>
            <w:tcW w:w="808" w:type="dxa"/>
          </w:tcPr>
          <w:p w14:paraId="09BF8F04">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bidi="ar"/>
              </w:rPr>
              <w:t>单价</w:t>
            </w:r>
          </w:p>
        </w:tc>
        <w:tc>
          <w:tcPr>
            <w:tcW w:w="888" w:type="dxa"/>
          </w:tcPr>
          <w:p w14:paraId="4FFA2A6D">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bidi="ar"/>
              </w:rPr>
              <w:t>合价</w:t>
            </w:r>
          </w:p>
        </w:tc>
        <w:tc>
          <w:tcPr>
            <w:tcW w:w="1177" w:type="dxa"/>
          </w:tcPr>
          <w:p w14:paraId="0BEC3A4F">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bidi="ar"/>
              </w:rPr>
              <w:t>品牌要求</w:t>
            </w:r>
          </w:p>
        </w:tc>
        <w:tc>
          <w:tcPr>
            <w:tcW w:w="1154" w:type="dxa"/>
          </w:tcPr>
          <w:p w14:paraId="3725C09E">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18"/>
                <w:szCs w:val="18"/>
                <w:vertAlign w:val="baseline"/>
                <w:lang w:val="en-US" w:eastAsia="zh-CN"/>
              </w:rPr>
            </w:pPr>
            <w:r>
              <w:rPr>
                <w:rFonts w:hint="eastAsia" w:ascii="宋体" w:hAnsi="宋体" w:cs="宋体"/>
                <w:color w:val="000000"/>
                <w:kern w:val="0"/>
                <w:sz w:val="18"/>
                <w:szCs w:val="18"/>
                <w:lang w:eastAsia="zh-CN" w:bidi="ar"/>
              </w:rPr>
              <w:t>备注</w:t>
            </w:r>
          </w:p>
        </w:tc>
      </w:tr>
      <w:tr w14:paraId="21B5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8D920C1">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912" w:type="dxa"/>
          </w:tcPr>
          <w:p w14:paraId="3156DE52">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76" w:type="dxa"/>
          </w:tcPr>
          <w:p w14:paraId="4F42DA35">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935" w:type="dxa"/>
          </w:tcPr>
          <w:p w14:paraId="53D591D8">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946" w:type="dxa"/>
          </w:tcPr>
          <w:p w14:paraId="50AA3A72">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808" w:type="dxa"/>
          </w:tcPr>
          <w:p w14:paraId="061D321D">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888" w:type="dxa"/>
          </w:tcPr>
          <w:p w14:paraId="2FB45327">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77" w:type="dxa"/>
          </w:tcPr>
          <w:p w14:paraId="5EE477FD">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54" w:type="dxa"/>
          </w:tcPr>
          <w:p w14:paraId="64B0EB2F">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r>
      <w:tr w14:paraId="02D8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DBB6E74">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912" w:type="dxa"/>
          </w:tcPr>
          <w:p w14:paraId="4551142C">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76" w:type="dxa"/>
          </w:tcPr>
          <w:p w14:paraId="27512AC5">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935" w:type="dxa"/>
          </w:tcPr>
          <w:p w14:paraId="5B12FBAB">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946" w:type="dxa"/>
          </w:tcPr>
          <w:p w14:paraId="5D306EB4">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808" w:type="dxa"/>
          </w:tcPr>
          <w:p w14:paraId="42428723">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888" w:type="dxa"/>
          </w:tcPr>
          <w:p w14:paraId="7A1C9A70">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77" w:type="dxa"/>
          </w:tcPr>
          <w:p w14:paraId="21A49A6D">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54" w:type="dxa"/>
          </w:tcPr>
          <w:p w14:paraId="6C4241C9">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r>
      <w:tr w14:paraId="238C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BE132A9">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912" w:type="dxa"/>
          </w:tcPr>
          <w:p w14:paraId="6558F4F1">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76" w:type="dxa"/>
          </w:tcPr>
          <w:p w14:paraId="594D6F16">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935" w:type="dxa"/>
          </w:tcPr>
          <w:p w14:paraId="21F4B8D5">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946" w:type="dxa"/>
          </w:tcPr>
          <w:p w14:paraId="23BFDAED">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808" w:type="dxa"/>
          </w:tcPr>
          <w:p w14:paraId="659E9ECB">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888" w:type="dxa"/>
          </w:tcPr>
          <w:p w14:paraId="28928B4A">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77" w:type="dxa"/>
          </w:tcPr>
          <w:p w14:paraId="7E2FEDC9">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54" w:type="dxa"/>
          </w:tcPr>
          <w:p w14:paraId="7653636B">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r>
      <w:tr w14:paraId="5C97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F150411">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w:t>
            </w:r>
          </w:p>
        </w:tc>
        <w:tc>
          <w:tcPr>
            <w:tcW w:w="912" w:type="dxa"/>
          </w:tcPr>
          <w:p w14:paraId="4978EC14">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76" w:type="dxa"/>
          </w:tcPr>
          <w:p w14:paraId="253A5F94">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935" w:type="dxa"/>
          </w:tcPr>
          <w:p w14:paraId="07D1B490">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946" w:type="dxa"/>
          </w:tcPr>
          <w:p w14:paraId="7446DBAF">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808" w:type="dxa"/>
          </w:tcPr>
          <w:p w14:paraId="0497F21B">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888" w:type="dxa"/>
          </w:tcPr>
          <w:p w14:paraId="0C199452">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77" w:type="dxa"/>
          </w:tcPr>
          <w:p w14:paraId="5975343D">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54" w:type="dxa"/>
          </w:tcPr>
          <w:p w14:paraId="3D369376">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r>
      <w:tr w14:paraId="7B36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DFE0D59">
            <w:pPr>
              <w:pStyle w:val="2"/>
              <w:keepNext w:val="0"/>
              <w:keepLines w:val="0"/>
              <w:pageBreakBefore w:val="0"/>
              <w:widowControl w:val="0"/>
              <w:kinsoku/>
              <w:wordWrap/>
              <w:overflowPunct/>
              <w:autoSpaceDE/>
              <w:autoSpaceDN/>
              <w:bidi w:val="0"/>
              <w:adjustRightInd/>
              <w:snapToGrid/>
              <w:ind w:left="0" w:leftChars="0" w:firstLine="0" w:firstLineChars="0"/>
              <w:textAlignment w:val="auto"/>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合计</w:t>
            </w:r>
          </w:p>
        </w:tc>
        <w:tc>
          <w:tcPr>
            <w:tcW w:w="912" w:type="dxa"/>
          </w:tcPr>
          <w:p w14:paraId="588F01CF">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76" w:type="dxa"/>
          </w:tcPr>
          <w:p w14:paraId="6D80E647">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935" w:type="dxa"/>
          </w:tcPr>
          <w:p w14:paraId="503F31F4">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946" w:type="dxa"/>
          </w:tcPr>
          <w:p w14:paraId="19F882D6">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808" w:type="dxa"/>
          </w:tcPr>
          <w:p w14:paraId="1B852A31">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888" w:type="dxa"/>
          </w:tcPr>
          <w:p w14:paraId="3706DA2E">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77" w:type="dxa"/>
          </w:tcPr>
          <w:p w14:paraId="563D663D">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c>
          <w:tcPr>
            <w:tcW w:w="1154" w:type="dxa"/>
          </w:tcPr>
          <w:p w14:paraId="61EBA1D6">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vertAlign w:val="baseline"/>
                <w:lang w:val="en-US" w:eastAsia="zh-CN"/>
              </w:rPr>
            </w:pPr>
          </w:p>
        </w:tc>
      </w:tr>
      <w:tr w14:paraId="2416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7" w:type="dxa"/>
            <w:gridSpan w:val="9"/>
          </w:tcPr>
          <w:p w14:paraId="72E9588F">
            <w:pPr>
              <w:pStyle w:val="2"/>
              <w:keepNext w:val="0"/>
              <w:keepLines w:val="0"/>
              <w:pageBreakBefore w:val="0"/>
              <w:widowControl w:val="0"/>
              <w:kinsoku/>
              <w:wordWrap/>
              <w:overflowPunct/>
              <w:autoSpaceDE/>
              <w:autoSpaceDN/>
              <w:bidi w:val="0"/>
              <w:adjustRightInd/>
              <w:snapToGrid/>
              <w:ind w:firstLine="482" w:firstLineChars="200"/>
              <w:textAlignment w:val="auto"/>
              <w:rPr>
                <w:rFonts w:hint="default" w:ascii="宋体" w:hAnsi="宋体" w:cs="宋体"/>
                <w:b w:val="0"/>
                <w:bCs w:val="0"/>
                <w:color w:val="auto"/>
                <w:sz w:val="24"/>
                <w:szCs w:val="24"/>
                <w:vertAlign w:val="baseline"/>
                <w:lang w:val="en-US" w:eastAsia="zh-CN"/>
              </w:rPr>
            </w:pPr>
            <w:r>
              <w:rPr>
                <w:rFonts w:hint="eastAsia" w:ascii="宋体" w:hAnsi="宋体" w:cs="宋体"/>
                <w:b/>
                <w:bCs/>
                <w:color w:val="auto"/>
                <w:sz w:val="24"/>
                <w:szCs w:val="24"/>
                <w:vertAlign w:val="baseline"/>
                <w:lang w:val="en-US" w:eastAsia="zh-CN"/>
              </w:rPr>
              <w:t>备注：设计单位</w:t>
            </w:r>
            <w:r>
              <w:rPr>
                <w:rFonts w:hint="eastAsia" w:ascii="宋体" w:hAnsi="宋体" w:cs="宋体"/>
                <w:b/>
                <w:bCs/>
                <w:color w:val="auto"/>
                <w:sz w:val="24"/>
                <w:szCs w:val="24"/>
                <w:lang w:val="en-US" w:eastAsia="zh-CN"/>
              </w:rPr>
              <w:t>根据现场查看情况进行报价，</w:t>
            </w:r>
          </w:p>
        </w:tc>
      </w:tr>
    </w:tbl>
    <w:p w14:paraId="47A2A10D">
      <w:pPr>
        <w:pStyle w:val="2"/>
        <w:keepNext w:val="0"/>
        <w:keepLines w:val="0"/>
        <w:pageBreakBefore w:val="0"/>
        <w:widowControl w:val="0"/>
        <w:kinsoku/>
        <w:wordWrap/>
        <w:overflowPunct/>
        <w:autoSpaceDE/>
        <w:autoSpaceDN/>
        <w:bidi w:val="0"/>
        <w:adjustRightInd/>
        <w:snapToGrid/>
        <w:textAlignment w:val="auto"/>
        <w:rPr>
          <w:rFonts w:hint="default" w:ascii="宋体" w:hAnsi="宋体" w:cs="宋体"/>
          <w:b w:val="0"/>
          <w:bCs w:val="0"/>
          <w:color w:val="auto"/>
          <w:sz w:val="24"/>
          <w:szCs w:val="24"/>
          <w:lang w:val="en-US" w:eastAsia="zh-CN"/>
        </w:rPr>
      </w:pPr>
    </w:p>
    <w:p w14:paraId="132333CD">
      <w:pPr>
        <w:spacing w:line="360" w:lineRule="auto"/>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sz w:val="28"/>
          <w:szCs w:val="28"/>
          <w:highlight w:val="none"/>
          <w:lang w:val="zh-CN"/>
        </w:rPr>
        <w:t>四、技术</w:t>
      </w:r>
      <w:r>
        <w:rPr>
          <w:rFonts w:hint="eastAsia" w:asciiTheme="minorEastAsia" w:hAnsiTheme="minorEastAsia" w:eastAsiaTheme="minorEastAsia" w:cstheme="minorEastAsia"/>
          <w:b w:val="0"/>
          <w:bCs/>
          <w:sz w:val="28"/>
          <w:szCs w:val="28"/>
          <w:highlight w:val="none"/>
        </w:rPr>
        <w:t>要求</w:t>
      </w:r>
    </w:p>
    <w:p w14:paraId="12034E62">
      <w:pPr>
        <w:pStyle w:val="2"/>
        <w:numPr>
          <w:ilvl w:val="0"/>
          <w:numId w:val="0"/>
        </w:numPr>
        <w:ind w:left="421" w:leftChars="0"/>
        <w:jc w:val="both"/>
        <w:rPr>
          <w:rFonts w:hint="eastAsia" w:ascii="仿宋" w:hAnsi="仿宋" w:eastAsia="仿宋" w:cs="仿宋"/>
          <w:b w:val="0"/>
          <w:bCs w:val="0"/>
          <w:color w:val="auto"/>
          <w:sz w:val="28"/>
          <w:szCs w:val="28"/>
          <w:highlight w:val="none"/>
          <w:lang w:val="en-US" w:eastAsia="zh-CN"/>
        </w:rPr>
      </w:pPr>
      <w:bookmarkStart w:id="4" w:name="_Toc23543"/>
      <w:bookmarkStart w:id="5" w:name="_Toc13827"/>
      <w:r>
        <w:rPr>
          <w:rFonts w:hint="eastAsia" w:ascii="仿宋" w:hAnsi="仿宋" w:eastAsia="仿宋" w:cs="仿宋"/>
          <w:b w:val="0"/>
          <w:bCs w:val="0"/>
          <w:color w:val="auto"/>
          <w:sz w:val="28"/>
          <w:szCs w:val="28"/>
          <w:highlight w:val="none"/>
          <w:lang w:val="en-US" w:eastAsia="zh-CN"/>
        </w:rPr>
        <w:t>1、设计单位必须具有电力工程方面的设计资质，并出具相关电力设计方面的资质证书。</w:t>
      </w:r>
    </w:p>
    <w:p w14:paraId="04C79C65">
      <w:pPr>
        <w:pStyle w:val="2"/>
        <w:numPr>
          <w:ilvl w:val="0"/>
          <w:numId w:val="0"/>
        </w:numPr>
        <w:ind w:left="421" w:leftChars="0"/>
        <w:jc w:val="both"/>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2、本次电力改造工程：由供电公司单家变电站35kv进线处起（位于金源路39号），至金源路厂高压配电室，包括高压配电室内所有电力设备及辅助设备，高压供电系统满足金源路厂和天府路厂生产用电需求。</w:t>
      </w:r>
    </w:p>
    <w:p w14:paraId="13DA0802">
      <w:pPr>
        <w:pStyle w:val="2"/>
        <w:numPr>
          <w:ilvl w:val="0"/>
          <w:numId w:val="0"/>
        </w:numPr>
        <w:ind w:left="421" w:leftChars="0"/>
        <w:jc w:val="both"/>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3、设计单位根据甲方提出的要求，需安排技术人员到现场实地勘查路径，并根据甲方提供的用电负荷、变压器容量等相关数据，合理确定高压配电室内的设备、高压电缆规格型号及其他辅材等。</w:t>
      </w:r>
    </w:p>
    <w:p w14:paraId="432A9CAB">
      <w:pPr>
        <w:pStyle w:val="2"/>
        <w:numPr>
          <w:ilvl w:val="0"/>
          <w:numId w:val="0"/>
        </w:numPr>
        <w:ind w:left="421" w:leftChars="0"/>
        <w:jc w:val="both"/>
        <w:rPr>
          <w:rFonts w:hint="eastAsia" w:ascii="仿宋" w:hAnsi="仿宋" w:eastAsia="仿宋" w:cs="仿宋"/>
          <w:b w:val="0"/>
          <w:bCs w:val="0"/>
          <w:color w:val="auto"/>
          <w:sz w:val="28"/>
          <w:szCs w:val="28"/>
          <w:highlight w:val="none"/>
          <w:lang w:val="zh-TW"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lang w:val="zh-TW" w:eastAsia="zh-CN"/>
        </w:rPr>
        <w:t>设计单位</w:t>
      </w:r>
      <w:r>
        <w:rPr>
          <w:rFonts w:ascii="仿宋" w:hAnsi="仿宋" w:eastAsia="仿宋" w:cs="仿宋"/>
          <w:b w:val="0"/>
          <w:bCs w:val="0"/>
          <w:color w:val="auto"/>
          <w:sz w:val="28"/>
          <w:szCs w:val="28"/>
          <w:highlight w:val="none"/>
          <w:lang w:val="zh-TW" w:eastAsia="zh-TW"/>
        </w:rPr>
        <w:t>负责施工图设计全过程的设计任务</w:t>
      </w:r>
      <w:r>
        <w:rPr>
          <w:rFonts w:hint="eastAsia" w:ascii="仿宋" w:hAnsi="仿宋" w:eastAsia="仿宋" w:cs="仿宋"/>
          <w:b w:val="0"/>
          <w:bCs w:val="0"/>
          <w:color w:val="auto"/>
          <w:sz w:val="28"/>
          <w:szCs w:val="28"/>
          <w:highlight w:val="none"/>
          <w:lang w:val="en-US" w:eastAsia="zh-CN"/>
        </w:rPr>
        <w:t>，与公司设备部、使用单位进行沟通联系，解决设计当中存在的问题。</w:t>
      </w:r>
      <w:r>
        <w:rPr>
          <w:rFonts w:ascii="仿宋" w:hAnsi="仿宋" w:eastAsia="仿宋" w:cs="仿宋"/>
          <w:b w:val="0"/>
          <w:bCs w:val="0"/>
          <w:color w:val="auto"/>
          <w:sz w:val="28"/>
          <w:szCs w:val="28"/>
          <w:highlight w:val="none"/>
          <w:lang w:val="zh-TW" w:eastAsia="zh-TW"/>
        </w:rPr>
        <w:t>按照国家和行业有关标准和内容深度要求完成设计工作，并对</w:t>
      </w:r>
      <w:r>
        <w:rPr>
          <w:rFonts w:hint="eastAsia" w:ascii="仿宋" w:hAnsi="仿宋" w:eastAsia="仿宋" w:cs="仿宋"/>
          <w:b w:val="0"/>
          <w:bCs w:val="0"/>
          <w:color w:val="auto"/>
          <w:sz w:val="28"/>
          <w:szCs w:val="28"/>
          <w:highlight w:val="none"/>
          <w:lang w:val="zh-TW" w:eastAsia="zh-CN"/>
        </w:rPr>
        <w:t>其设计</w:t>
      </w:r>
      <w:r>
        <w:rPr>
          <w:rFonts w:ascii="仿宋" w:hAnsi="仿宋" w:eastAsia="仿宋" w:cs="仿宋"/>
          <w:b w:val="0"/>
          <w:bCs w:val="0"/>
          <w:color w:val="auto"/>
          <w:sz w:val="28"/>
          <w:szCs w:val="28"/>
          <w:highlight w:val="none"/>
          <w:lang w:val="zh-TW" w:eastAsia="zh-TW"/>
        </w:rPr>
        <w:t>质量全面负责</w:t>
      </w:r>
      <w:r>
        <w:rPr>
          <w:rFonts w:hint="eastAsia" w:ascii="仿宋" w:hAnsi="仿宋" w:eastAsia="仿宋" w:cs="仿宋"/>
          <w:b w:val="0"/>
          <w:bCs w:val="0"/>
          <w:color w:val="auto"/>
          <w:sz w:val="28"/>
          <w:szCs w:val="28"/>
          <w:highlight w:val="none"/>
          <w:lang w:val="zh-TW" w:eastAsia="zh-CN"/>
        </w:rPr>
        <w:t>，</w:t>
      </w:r>
      <w:r>
        <w:rPr>
          <w:rFonts w:hint="eastAsia" w:ascii="仿宋" w:hAnsi="仿宋" w:eastAsia="仿宋" w:cs="仿宋"/>
          <w:b w:val="0"/>
          <w:bCs w:val="0"/>
          <w:color w:val="auto"/>
          <w:sz w:val="28"/>
          <w:szCs w:val="28"/>
          <w:highlight w:val="none"/>
          <w:lang w:val="en-US" w:eastAsia="zh-CN"/>
        </w:rPr>
        <w:t>确保电力设计图纸</w:t>
      </w:r>
      <w:r>
        <w:rPr>
          <w:rFonts w:ascii="仿宋" w:hAnsi="仿宋" w:eastAsia="仿宋" w:cs="仿宋"/>
          <w:b w:val="0"/>
          <w:bCs w:val="0"/>
          <w:color w:val="auto"/>
          <w:sz w:val="28"/>
          <w:szCs w:val="28"/>
          <w:highlight w:val="none"/>
          <w:lang w:val="zh-TW" w:eastAsia="zh-TW"/>
        </w:rPr>
        <w:t>满足</w:t>
      </w:r>
      <w:r>
        <w:rPr>
          <w:rFonts w:hint="eastAsia" w:ascii="仿宋" w:hAnsi="仿宋" w:eastAsia="仿宋" w:cs="仿宋"/>
          <w:b w:val="0"/>
          <w:bCs w:val="0"/>
          <w:color w:val="auto"/>
          <w:sz w:val="28"/>
          <w:szCs w:val="28"/>
          <w:highlight w:val="none"/>
          <w:lang w:val="zh-TW" w:eastAsia="zh-CN"/>
        </w:rPr>
        <w:t>甲方要求及电力</w:t>
      </w:r>
      <w:r>
        <w:rPr>
          <w:rFonts w:ascii="仿宋" w:hAnsi="仿宋" w:eastAsia="仿宋" w:cs="仿宋"/>
          <w:b w:val="0"/>
          <w:bCs w:val="0"/>
          <w:color w:val="auto"/>
          <w:sz w:val="28"/>
          <w:szCs w:val="28"/>
          <w:highlight w:val="none"/>
          <w:lang w:val="zh-TW" w:eastAsia="zh-TW"/>
        </w:rPr>
        <w:t>施工</w:t>
      </w:r>
      <w:r>
        <w:rPr>
          <w:rFonts w:hint="eastAsia" w:ascii="仿宋" w:hAnsi="仿宋" w:eastAsia="仿宋" w:cs="仿宋"/>
          <w:b w:val="0"/>
          <w:bCs w:val="0"/>
          <w:color w:val="auto"/>
          <w:sz w:val="28"/>
          <w:szCs w:val="28"/>
          <w:highlight w:val="none"/>
          <w:lang w:val="zh-TW" w:eastAsia="zh-CN"/>
        </w:rPr>
        <w:t>方要求</w:t>
      </w:r>
      <w:r>
        <w:rPr>
          <w:rFonts w:ascii="仿宋" w:hAnsi="仿宋" w:eastAsia="仿宋" w:cs="仿宋"/>
          <w:b w:val="0"/>
          <w:bCs w:val="0"/>
          <w:color w:val="auto"/>
          <w:sz w:val="28"/>
          <w:szCs w:val="28"/>
          <w:highlight w:val="none"/>
          <w:lang w:val="zh-TW" w:eastAsia="zh-TW"/>
        </w:rPr>
        <w:t>、调试与竣工验收、审计的全面要求。</w:t>
      </w:r>
      <w:r>
        <w:rPr>
          <w:rFonts w:hint="eastAsia" w:ascii="仿宋" w:hAnsi="仿宋" w:eastAsia="仿宋" w:cs="仿宋"/>
          <w:b w:val="0"/>
          <w:bCs w:val="0"/>
          <w:color w:val="auto"/>
          <w:sz w:val="28"/>
          <w:szCs w:val="28"/>
          <w:highlight w:val="none"/>
          <w:lang w:val="zh-TW" w:eastAsia="zh-CN"/>
        </w:rPr>
        <w:t>设计单位随时为施工单位解决施工过程中出现的各种问题，确保电力施工工程顺利进展。</w:t>
      </w:r>
    </w:p>
    <w:p w14:paraId="4AF71A2C">
      <w:pPr>
        <w:pStyle w:val="2"/>
        <w:numPr>
          <w:ilvl w:val="0"/>
          <w:numId w:val="0"/>
        </w:numPr>
        <w:ind w:left="421" w:leftChars="0"/>
        <w:jc w:val="both"/>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5、设计方案需优化各种因素，确保施工时间最短、施工费用最低。</w:t>
      </w:r>
    </w:p>
    <w:p w14:paraId="0548A902">
      <w:pPr>
        <w:ind w:firstLine="560" w:firstLineChars="200"/>
        <w:rPr>
          <w:rFonts w:hint="eastAsia" w:ascii="仿宋_GB2312" w:hAnsi="仿宋_GB2312" w:eastAsia="仿宋_GB2312" w:cs="仿宋_GB2312"/>
          <w:sz w:val="28"/>
          <w:szCs w:val="32"/>
          <w:highlight w:val="none"/>
          <w:lang w:eastAsia="zh-CN"/>
        </w:rPr>
      </w:pPr>
      <w:r>
        <w:rPr>
          <w:rFonts w:hint="default" w:ascii="仿宋_GB2312" w:hAnsi="仿宋_GB2312" w:eastAsia="仿宋_GB2312" w:cs="仿宋_GB2312"/>
          <w:sz w:val="28"/>
          <w:szCs w:val="32"/>
          <w:highlight w:val="none"/>
          <w:lang w:val="en-US"/>
        </w:rPr>
        <w:t>6</w:t>
      </w:r>
      <w:r>
        <w:rPr>
          <w:rFonts w:hint="eastAsia" w:ascii="仿宋_GB2312" w:hAnsi="仿宋_GB2312" w:eastAsia="仿宋_GB2312" w:cs="仿宋_GB2312"/>
          <w:sz w:val="28"/>
          <w:szCs w:val="32"/>
          <w:highlight w:val="none"/>
          <w:lang w:val="en-US" w:eastAsia="zh-CN"/>
        </w:rPr>
        <w:t>、</w:t>
      </w:r>
      <w:r>
        <w:rPr>
          <w:rFonts w:hint="eastAsia" w:ascii="仿宋_GB2312" w:hAnsi="仿宋_GB2312" w:eastAsia="仿宋_GB2312" w:cs="仿宋_GB2312"/>
          <w:sz w:val="28"/>
          <w:szCs w:val="32"/>
          <w:highlight w:val="none"/>
          <w:lang w:eastAsia="zh-CN"/>
        </w:rPr>
        <w:t>设计</w:t>
      </w:r>
      <w:r>
        <w:rPr>
          <w:rFonts w:hint="eastAsia" w:ascii="仿宋_GB2312" w:hAnsi="仿宋_GB2312" w:eastAsia="仿宋_GB2312" w:cs="仿宋_GB2312"/>
          <w:sz w:val="28"/>
          <w:szCs w:val="32"/>
          <w:highlight w:val="none"/>
        </w:rPr>
        <w:t>方式:按照</w:t>
      </w:r>
      <w:r>
        <w:rPr>
          <w:rFonts w:hint="eastAsia" w:ascii="仿宋_GB2312" w:hAnsi="仿宋_GB2312" w:eastAsia="仿宋_GB2312" w:cs="仿宋_GB2312"/>
          <w:sz w:val="28"/>
          <w:szCs w:val="32"/>
          <w:highlight w:val="none"/>
          <w:lang w:eastAsia="zh-CN"/>
        </w:rPr>
        <w:t>国家及山东省电力行业标准及</w:t>
      </w:r>
      <w:r>
        <w:rPr>
          <w:rFonts w:hint="eastAsia" w:ascii="仿宋_GB2312" w:hAnsi="仿宋_GB2312" w:eastAsia="仿宋_GB2312" w:cs="仿宋_GB2312"/>
          <w:sz w:val="28"/>
          <w:szCs w:val="32"/>
          <w:highlight w:val="none"/>
        </w:rPr>
        <w:t>招标方</w:t>
      </w:r>
      <w:r>
        <w:rPr>
          <w:rFonts w:hint="eastAsia" w:ascii="仿宋_GB2312" w:hAnsi="仿宋_GB2312" w:eastAsia="仿宋_GB2312" w:cs="仿宋_GB2312"/>
          <w:sz w:val="28"/>
          <w:szCs w:val="32"/>
          <w:highlight w:val="none"/>
          <w:lang w:eastAsia="zh-CN"/>
        </w:rPr>
        <w:t>提出的</w:t>
      </w:r>
      <w:r>
        <w:rPr>
          <w:rFonts w:hint="eastAsia" w:ascii="仿宋_GB2312" w:hAnsi="仿宋_GB2312" w:eastAsia="仿宋_GB2312" w:cs="仿宋_GB2312"/>
          <w:sz w:val="28"/>
          <w:szCs w:val="32"/>
          <w:highlight w:val="none"/>
        </w:rPr>
        <w:t>要求</w:t>
      </w:r>
      <w:r>
        <w:rPr>
          <w:rFonts w:hint="eastAsia" w:ascii="仿宋_GB2312" w:hAnsi="仿宋_GB2312" w:eastAsia="仿宋_GB2312" w:cs="仿宋_GB2312"/>
          <w:sz w:val="28"/>
          <w:szCs w:val="32"/>
          <w:highlight w:val="none"/>
          <w:lang w:eastAsia="zh-CN"/>
        </w:rPr>
        <w:t>。</w:t>
      </w:r>
    </w:p>
    <w:p w14:paraId="07085B90">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lang w:val="en-US" w:eastAsia="zh-CN"/>
        </w:rPr>
        <w:t>7、</w:t>
      </w:r>
      <w:r>
        <w:rPr>
          <w:rFonts w:hint="eastAsia" w:ascii="仿宋_GB2312" w:hAnsi="仿宋_GB2312" w:eastAsia="仿宋_GB2312" w:cs="仿宋_GB2312"/>
          <w:sz w:val="28"/>
          <w:szCs w:val="32"/>
          <w:highlight w:val="none"/>
          <w:lang w:eastAsia="zh-CN"/>
        </w:rPr>
        <w:t>电力设计过程中所产生的的</w:t>
      </w:r>
      <w:r>
        <w:rPr>
          <w:rFonts w:hint="eastAsia" w:ascii="仿宋_GB2312" w:hAnsi="仿宋_GB2312" w:eastAsia="仿宋_GB2312" w:cs="仿宋_GB2312"/>
          <w:sz w:val="28"/>
          <w:szCs w:val="32"/>
          <w:highlight w:val="none"/>
        </w:rPr>
        <w:t>费用均由投标方负责；</w:t>
      </w:r>
    </w:p>
    <w:p w14:paraId="3DEAA929">
      <w:pPr>
        <w:pStyle w:val="7"/>
        <w:outlineLvl w:val="0"/>
        <w:rPr>
          <w:rFonts w:hint="default" w:ascii="宋体" w:hAnsi="宋体" w:cs="宋体"/>
          <w:b w:val="0"/>
          <w:bCs w:val="0"/>
          <w:color w:val="auto"/>
          <w:sz w:val="24"/>
          <w:szCs w:val="24"/>
          <w:lang w:val="en-US" w:eastAsia="zh-CN"/>
        </w:rPr>
      </w:pPr>
      <w:r>
        <w:rPr>
          <w:rFonts w:hint="eastAsia" w:ascii="仿宋_GB2312" w:hAnsi="仿宋_GB2312" w:eastAsia="仿宋_GB2312" w:cs="仿宋_GB2312"/>
          <w:sz w:val="28"/>
          <w:szCs w:val="32"/>
          <w:highlight w:val="none"/>
          <w:lang w:val="en-US" w:eastAsia="zh-CN"/>
        </w:rPr>
        <w:t>8、</w:t>
      </w:r>
      <w:r>
        <w:rPr>
          <w:rFonts w:hint="eastAsia" w:ascii="仿宋_GB2312" w:hAnsi="仿宋_GB2312" w:eastAsia="仿宋_GB2312" w:cs="仿宋_GB2312"/>
          <w:sz w:val="28"/>
          <w:szCs w:val="32"/>
          <w:highlight w:val="none"/>
        </w:rPr>
        <w:t>投标方与招标方先签订《安全生产、环保管理协议》，严格遵守招标方公司的相关规章制度，</w:t>
      </w:r>
      <w:r>
        <w:rPr>
          <w:rFonts w:hint="eastAsia" w:ascii="仿宋_GB2312" w:hAnsi="仿宋_GB2312" w:eastAsia="仿宋_GB2312" w:cs="仿宋_GB2312"/>
          <w:sz w:val="28"/>
          <w:szCs w:val="32"/>
          <w:highlight w:val="none"/>
          <w:lang w:eastAsia="zh-CN"/>
        </w:rPr>
        <w:t>在电力勘查及设计过程、</w:t>
      </w:r>
      <w:r>
        <w:rPr>
          <w:rFonts w:hint="eastAsia" w:ascii="仿宋_GB2312" w:hAnsi="仿宋_GB2312" w:eastAsia="仿宋_GB2312" w:cs="仿宋_GB2312"/>
          <w:sz w:val="28"/>
          <w:szCs w:val="32"/>
          <w:highlight w:val="none"/>
          <w:lang w:val="en-US" w:eastAsia="zh-CN"/>
        </w:rPr>
        <w:t>施工过程</w:t>
      </w:r>
      <w:r>
        <w:rPr>
          <w:rFonts w:hint="eastAsia" w:ascii="仿宋_GB2312" w:hAnsi="仿宋_GB2312" w:eastAsia="仿宋_GB2312" w:cs="仿宋_GB2312"/>
          <w:sz w:val="28"/>
          <w:szCs w:val="32"/>
          <w:highlight w:val="none"/>
        </w:rPr>
        <w:t>中造成的任何人身伤害和财产损失，均由投标方承担全部责任。</w:t>
      </w:r>
      <w:bookmarkEnd w:id="4"/>
      <w:bookmarkEnd w:id="5"/>
    </w:p>
    <w:p w14:paraId="3B4255FF">
      <w:pPr>
        <w:numPr>
          <w:ilvl w:val="0"/>
          <w:numId w:val="0"/>
        </w:numPr>
        <w:spacing w:line="360" w:lineRule="auto"/>
        <w:jc w:val="left"/>
        <w:rPr>
          <w:rFonts w:hint="eastAsia" w:ascii="宋体" w:hAnsi="宋体" w:eastAsia="宋体" w:cs="宋体"/>
          <w:b/>
          <w:bCs/>
          <w:color w:val="auto"/>
          <w:sz w:val="28"/>
          <w:szCs w:val="28"/>
        </w:rPr>
      </w:pPr>
      <w:r>
        <w:rPr>
          <w:rFonts w:hint="eastAsia" w:ascii="宋体" w:hAnsi="宋体" w:cs="宋体"/>
          <w:b/>
          <w:bCs/>
          <w:color w:val="auto"/>
          <w:sz w:val="28"/>
          <w:szCs w:val="28"/>
          <w:lang w:eastAsia="zh-CN"/>
        </w:rPr>
        <w:t>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售后服务</w:t>
      </w:r>
    </w:p>
    <w:p w14:paraId="5C6894EB">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设计单位</w:t>
      </w:r>
      <w:r>
        <w:rPr>
          <w:rFonts w:hint="eastAsia" w:ascii="宋体" w:hAnsi="宋体" w:eastAsia="宋体" w:cs="宋体"/>
          <w:color w:val="auto"/>
          <w:sz w:val="24"/>
          <w:szCs w:val="24"/>
        </w:rPr>
        <w:t>需按照</w:t>
      </w:r>
      <w:r>
        <w:rPr>
          <w:rFonts w:hint="eastAsia" w:ascii="宋体" w:hAnsi="宋体" w:cs="宋体"/>
          <w:color w:val="auto"/>
          <w:sz w:val="24"/>
          <w:szCs w:val="24"/>
          <w:lang w:eastAsia="zh-CN"/>
        </w:rPr>
        <w:t>招标方的</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安排</w:t>
      </w:r>
      <w:r>
        <w:rPr>
          <w:rFonts w:hint="eastAsia" w:ascii="宋体" w:hAnsi="宋体" w:eastAsia="宋体" w:cs="宋体"/>
          <w:color w:val="auto"/>
          <w:sz w:val="24"/>
          <w:szCs w:val="24"/>
        </w:rPr>
        <w:t>专业</w:t>
      </w:r>
      <w:r>
        <w:rPr>
          <w:rFonts w:hint="eastAsia" w:ascii="宋体" w:hAnsi="宋体" w:eastAsia="宋体" w:cs="宋体"/>
          <w:color w:val="auto"/>
          <w:sz w:val="24"/>
          <w:szCs w:val="24"/>
          <w:lang w:val="en-US" w:eastAsia="zh-CN"/>
        </w:rPr>
        <w:t>人员</w:t>
      </w:r>
      <w:r>
        <w:rPr>
          <w:rFonts w:hint="eastAsia" w:ascii="宋体" w:hAnsi="宋体" w:eastAsia="宋体" w:cs="宋体"/>
          <w:color w:val="auto"/>
          <w:sz w:val="24"/>
          <w:szCs w:val="24"/>
        </w:rPr>
        <w:t>对我公司</w:t>
      </w:r>
      <w:r>
        <w:rPr>
          <w:rFonts w:hint="eastAsia" w:ascii="宋体" w:hAnsi="宋体" w:cs="宋体"/>
          <w:color w:val="auto"/>
          <w:sz w:val="24"/>
          <w:szCs w:val="24"/>
          <w:lang w:eastAsia="zh-CN"/>
        </w:rPr>
        <w:t>的电力系统进行最优设计。</w:t>
      </w:r>
    </w:p>
    <w:p w14:paraId="0E81A21F">
      <w:pPr>
        <w:spacing w:line="360" w:lineRule="auto"/>
        <w:jc w:val="lef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质量保证</w:t>
      </w:r>
    </w:p>
    <w:p w14:paraId="35DD491C">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电力设计</w:t>
      </w:r>
      <w:r>
        <w:rPr>
          <w:rFonts w:hint="eastAsia" w:ascii="宋体" w:hAnsi="宋体" w:eastAsia="宋体" w:cs="宋体"/>
          <w:color w:val="auto"/>
          <w:sz w:val="24"/>
          <w:szCs w:val="24"/>
          <w:highlight w:val="none"/>
        </w:rPr>
        <w:t>保质期为</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年，从</w:t>
      </w:r>
      <w:r>
        <w:rPr>
          <w:rFonts w:hint="eastAsia" w:ascii="宋体" w:hAnsi="宋体" w:cs="宋体"/>
          <w:color w:val="auto"/>
          <w:sz w:val="24"/>
          <w:szCs w:val="24"/>
          <w:highlight w:val="none"/>
          <w:lang w:eastAsia="zh-CN"/>
        </w:rPr>
        <w:t>电力设计</w:t>
      </w:r>
      <w:r>
        <w:rPr>
          <w:rFonts w:hint="eastAsia" w:ascii="宋体" w:hAnsi="宋体" w:eastAsia="宋体" w:cs="宋体"/>
          <w:color w:val="auto"/>
          <w:sz w:val="24"/>
          <w:szCs w:val="24"/>
          <w:highlight w:val="none"/>
        </w:rPr>
        <w:t>验收合格之日起开始计算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在保质期期间要随时确保电力异常问题处理。</w:t>
      </w:r>
    </w:p>
    <w:p w14:paraId="4A13096B">
      <w:pPr>
        <w:pStyle w:val="2"/>
        <w:ind w:left="0" w:leftChars="0" w:firstLine="0" w:firstLineChars="0"/>
        <w:rPr>
          <w:rFonts w:hint="default"/>
          <w:b/>
          <w:bCs/>
          <w:lang w:val="en-US" w:eastAsia="zh-CN"/>
        </w:rPr>
      </w:pPr>
      <w:r>
        <w:rPr>
          <w:rFonts w:hint="eastAsia" w:ascii="宋体" w:hAnsi="宋体" w:cs="宋体"/>
          <w:b/>
          <w:bCs/>
          <w:color w:val="auto"/>
          <w:sz w:val="28"/>
          <w:szCs w:val="28"/>
          <w:highlight w:val="none"/>
          <w:lang w:val="en-US" w:eastAsia="zh-CN"/>
        </w:rPr>
        <w:t>八、合同模板</w:t>
      </w:r>
    </w:p>
    <w:p w14:paraId="32CE85DA">
      <w:pPr>
        <w:numPr>
          <w:ilvl w:val="0"/>
          <w:numId w:val="0"/>
        </w:numPr>
        <w:spacing w:line="360" w:lineRule="auto"/>
        <w:ind w:firstLine="562" w:firstLineChars="200"/>
        <w:jc w:val="left"/>
        <w:rPr>
          <w:rFonts w:hint="eastAsia" w:ascii="宋体" w:hAnsi="宋体" w:cs="宋体"/>
          <w:b/>
          <w:bCs/>
          <w:color w:val="auto"/>
          <w:sz w:val="28"/>
          <w:szCs w:val="28"/>
          <w:u w:val="single"/>
          <w:lang w:val="en-US" w:eastAsia="zh-CN"/>
        </w:rPr>
      </w:pPr>
      <w:r>
        <w:rPr>
          <w:rFonts w:hint="eastAsia" w:ascii="宋体" w:hAnsi="宋体" w:cs="宋体"/>
          <w:b/>
          <w:bCs/>
          <w:color w:val="auto"/>
          <w:sz w:val="28"/>
          <w:szCs w:val="28"/>
          <w:u w:val="single"/>
          <w:lang w:val="en-US" w:eastAsia="zh-CN"/>
        </w:rPr>
        <w:t>投标即默认我司合同模板</w:t>
      </w:r>
    </w:p>
    <w:p w14:paraId="319DC724">
      <w:pPr>
        <w:snapToGrid w:val="0"/>
        <w:spacing w:before="317" w:beforeLines="100" w:after="317" w:afterLines="100" w:line="360" w:lineRule="auto"/>
        <w:ind w:right="-50" w:rightChars="-24"/>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XXX设备购销合同</w:t>
      </w:r>
    </w:p>
    <w:p w14:paraId="7EC9ACF8">
      <w:pPr>
        <w:autoSpaceDE/>
        <w:autoSpaceDN/>
        <w:adjustRightInd w:val="0"/>
        <w:snapToGrid w:val="0"/>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eastAsia="zh-CN"/>
        </w:rPr>
        <w:t xml:space="preserve">甲方（采购方）：山东金宝电子有限公司 </w:t>
      </w:r>
    </w:p>
    <w:p w14:paraId="1A0AB09B">
      <w:pPr>
        <w:autoSpaceDE/>
        <w:autoSpaceDN/>
        <w:adjustRightInd w:val="0"/>
        <w:snapToGrid w:val="0"/>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eastAsia="zh-CN"/>
        </w:rPr>
        <w:t xml:space="preserve">                山东金都电子材料有限公司</w:t>
      </w:r>
    </w:p>
    <w:p w14:paraId="4C8BB4D1">
      <w:pPr>
        <w:pStyle w:val="2"/>
        <w:ind w:firstLine="281"/>
        <w:rPr>
          <w:lang w:val="en-US" w:eastAsia="zh-CN"/>
        </w:rPr>
      </w:pPr>
      <w:r>
        <w:rPr>
          <w:rFonts w:hint="eastAsia" w:ascii="仿宋" w:hAnsi="仿宋" w:eastAsia="仿宋" w:cs="仿宋"/>
          <w:b/>
          <w:sz w:val="28"/>
          <w:szCs w:val="28"/>
          <w:lang w:val="en-US" w:eastAsia="zh-CN"/>
        </w:rPr>
        <w:t xml:space="preserve">                 金宝电子（铜陵）有限公司</w:t>
      </w:r>
    </w:p>
    <w:p w14:paraId="10F22F77">
      <w:pPr>
        <w:autoSpaceDE/>
        <w:autoSpaceDN/>
        <w:adjustRightInd w:val="0"/>
        <w:snapToGrid w:val="0"/>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eastAsia="zh-CN"/>
        </w:rPr>
        <w:t>乙方（供货方）： XXX公司</w:t>
      </w:r>
    </w:p>
    <w:p w14:paraId="0E9274E8">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经甲、乙双方友好协商，本着平等互利的原则，根据《中华人民共和国民法典》及相关法律的规定，就甲方向乙方购买以下设备达成如下协议：</w:t>
      </w:r>
    </w:p>
    <w:p w14:paraId="0EEDEB68">
      <w:pPr>
        <w:numPr>
          <w:ilvl w:val="0"/>
          <w:numId w:val="3"/>
        </w:numPr>
        <w:adjustRightInd w:val="0"/>
        <w:snapToGrid w:val="0"/>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eastAsia="zh-CN"/>
        </w:rPr>
        <w:t>设备名称、规格型号、数量、单价及合同额：</w:t>
      </w:r>
    </w:p>
    <w:tbl>
      <w:tblPr>
        <w:tblStyle w:val="15"/>
        <w:tblpPr w:leftFromText="180" w:rightFromText="180" w:vertAnchor="text" w:horzAnchor="page" w:tblpX="1574" w:tblpY="134"/>
        <w:tblOverlap w:val="never"/>
        <w:tblW w:w="97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150"/>
        <w:gridCol w:w="1210"/>
        <w:gridCol w:w="750"/>
        <w:gridCol w:w="1980"/>
        <w:gridCol w:w="1635"/>
        <w:gridCol w:w="1251"/>
      </w:tblGrid>
      <w:tr w14:paraId="1D46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70417F1B">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150" w:type="dxa"/>
            <w:tcBorders>
              <w:top w:val="single" w:color="000000" w:sz="8" w:space="0"/>
              <w:left w:val="nil"/>
              <w:bottom w:val="single" w:color="000000" w:sz="8" w:space="0"/>
              <w:right w:val="single" w:color="000000" w:sz="8" w:space="0"/>
            </w:tcBorders>
            <w:noWrap w:val="0"/>
            <w:vAlign w:val="center"/>
          </w:tcPr>
          <w:p w14:paraId="3FC17A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1210" w:type="dxa"/>
            <w:tcBorders>
              <w:top w:val="single" w:color="000000" w:sz="8" w:space="0"/>
              <w:left w:val="nil"/>
              <w:bottom w:val="single" w:color="000000" w:sz="8" w:space="0"/>
              <w:right w:val="single" w:color="000000" w:sz="8" w:space="0"/>
            </w:tcBorders>
            <w:noWrap w:val="0"/>
            <w:vAlign w:val="center"/>
          </w:tcPr>
          <w:p w14:paraId="447D6C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750" w:type="dxa"/>
            <w:tcBorders>
              <w:top w:val="single" w:color="000000" w:sz="8" w:space="0"/>
              <w:left w:val="nil"/>
              <w:bottom w:val="single" w:color="000000" w:sz="8" w:space="0"/>
              <w:right w:val="single" w:color="000000" w:sz="8" w:space="0"/>
            </w:tcBorders>
            <w:noWrap w:val="0"/>
            <w:vAlign w:val="center"/>
          </w:tcPr>
          <w:p w14:paraId="02A4A5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980" w:type="dxa"/>
            <w:tcBorders>
              <w:top w:val="single" w:color="000000" w:sz="8" w:space="0"/>
              <w:left w:val="nil"/>
              <w:bottom w:val="single" w:color="000000" w:sz="8" w:space="0"/>
              <w:right w:val="single" w:color="000000" w:sz="8" w:space="0"/>
            </w:tcBorders>
            <w:noWrap w:val="0"/>
            <w:vAlign w:val="center"/>
          </w:tcPr>
          <w:p w14:paraId="08FB07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635" w:type="dxa"/>
            <w:tcBorders>
              <w:top w:val="single" w:color="000000" w:sz="8" w:space="0"/>
              <w:left w:val="nil"/>
              <w:bottom w:val="single" w:color="000000" w:sz="8" w:space="0"/>
              <w:right w:val="single" w:color="000000" w:sz="8" w:space="0"/>
            </w:tcBorders>
            <w:noWrap w:val="0"/>
            <w:vAlign w:val="center"/>
          </w:tcPr>
          <w:p w14:paraId="1093AD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总价（元）</w:t>
            </w:r>
          </w:p>
        </w:tc>
        <w:tc>
          <w:tcPr>
            <w:tcW w:w="1251" w:type="dxa"/>
            <w:tcBorders>
              <w:top w:val="single" w:color="000000" w:sz="8" w:space="0"/>
              <w:left w:val="nil"/>
              <w:bottom w:val="single" w:color="000000" w:sz="8" w:space="0"/>
              <w:right w:val="single" w:color="000000" w:sz="8" w:space="0"/>
            </w:tcBorders>
            <w:noWrap w:val="0"/>
            <w:vAlign w:val="center"/>
          </w:tcPr>
          <w:p w14:paraId="3E021E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w:t>
            </w:r>
          </w:p>
        </w:tc>
      </w:tr>
      <w:tr w14:paraId="0A5F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tcBorders>
              <w:top w:val="nil"/>
              <w:left w:val="single" w:color="000000" w:sz="8" w:space="0"/>
              <w:bottom w:val="nil"/>
              <w:right w:val="single" w:color="000000" w:sz="8" w:space="0"/>
            </w:tcBorders>
            <w:noWrap w:val="0"/>
            <w:vAlign w:val="center"/>
          </w:tcPr>
          <w:p w14:paraId="31FCE47D">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2150" w:type="dxa"/>
            <w:tcBorders>
              <w:top w:val="nil"/>
              <w:left w:val="nil"/>
              <w:bottom w:val="nil"/>
              <w:right w:val="single" w:color="000000" w:sz="8" w:space="0"/>
            </w:tcBorders>
            <w:noWrap w:val="0"/>
            <w:vAlign w:val="center"/>
          </w:tcPr>
          <w:p w14:paraId="5DFBEAA2">
            <w:pPr>
              <w:keepNext w:val="0"/>
              <w:keepLines w:val="0"/>
              <w:widowControl/>
              <w:suppressLineNumbers w:val="0"/>
              <w:jc w:val="both"/>
              <w:textAlignment w:val="center"/>
              <w:rPr>
                <w:rFonts w:hint="eastAsia" w:ascii="仿宋" w:hAnsi="仿宋" w:eastAsia="仿宋" w:cs="仿宋"/>
                <w:b/>
                <w:bCs/>
                <w:i w:val="0"/>
                <w:iCs w:val="0"/>
                <w:color w:val="000000"/>
                <w:sz w:val="28"/>
                <w:szCs w:val="28"/>
                <w:highlight w:val="none"/>
                <w:u w:val="none"/>
              </w:rPr>
            </w:pPr>
            <w:r>
              <w:rPr>
                <w:rFonts w:hint="eastAsia" w:ascii="仿宋_GB2312" w:hAnsi="仿宋_GB2312" w:eastAsia="仿宋_GB2312" w:cs="仿宋_GB2312"/>
                <w:sz w:val="24"/>
                <w:szCs w:val="24"/>
                <w:highlight w:val="none"/>
                <w:lang w:val="en-US" w:eastAsia="zh-CN"/>
              </w:rPr>
              <w:t>金源路厂35kv高压配电室改造电力设计</w:t>
            </w:r>
          </w:p>
        </w:tc>
        <w:tc>
          <w:tcPr>
            <w:tcW w:w="1210" w:type="dxa"/>
            <w:tcBorders>
              <w:top w:val="nil"/>
              <w:left w:val="nil"/>
              <w:bottom w:val="nil"/>
              <w:right w:val="single" w:color="000000" w:sz="8" w:space="0"/>
            </w:tcBorders>
            <w:noWrap w:val="0"/>
            <w:vAlign w:val="center"/>
          </w:tcPr>
          <w:p w14:paraId="6EB3DA97">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项</w:t>
            </w:r>
          </w:p>
        </w:tc>
        <w:tc>
          <w:tcPr>
            <w:tcW w:w="750" w:type="dxa"/>
            <w:tcBorders>
              <w:top w:val="nil"/>
              <w:left w:val="nil"/>
              <w:bottom w:val="nil"/>
              <w:right w:val="single" w:color="000000" w:sz="8" w:space="0"/>
            </w:tcBorders>
            <w:noWrap w:val="0"/>
            <w:vAlign w:val="center"/>
          </w:tcPr>
          <w:p w14:paraId="30A2B4C9">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980" w:type="dxa"/>
            <w:tcBorders>
              <w:top w:val="nil"/>
              <w:left w:val="nil"/>
              <w:bottom w:val="nil"/>
              <w:right w:val="single" w:color="000000" w:sz="8" w:space="0"/>
            </w:tcBorders>
            <w:noWrap w:val="0"/>
            <w:vAlign w:val="center"/>
          </w:tcPr>
          <w:p w14:paraId="01230FCD">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p>
        </w:tc>
        <w:tc>
          <w:tcPr>
            <w:tcW w:w="1635" w:type="dxa"/>
            <w:tcBorders>
              <w:top w:val="nil"/>
              <w:left w:val="nil"/>
              <w:bottom w:val="nil"/>
              <w:right w:val="single" w:color="000000" w:sz="8" w:space="0"/>
            </w:tcBorders>
            <w:noWrap w:val="0"/>
            <w:vAlign w:val="center"/>
          </w:tcPr>
          <w:p w14:paraId="6E9A6E00">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p>
        </w:tc>
        <w:tc>
          <w:tcPr>
            <w:tcW w:w="1251" w:type="dxa"/>
            <w:tcBorders>
              <w:top w:val="nil"/>
              <w:left w:val="nil"/>
              <w:bottom w:val="nil"/>
              <w:right w:val="single" w:color="000000" w:sz="8" w:space="0"/>
            </w:tcBorders>
            <w:noWrap/>
            <w:vAlign w:val="center"/>
          </w:tcPr>
          <w:p w14:paraId="0D0DAEA1">
            <w:pPr>
              <w:rPr>
                <w:rFonts w:hint="eastAsia" w:ascii="宋体" w:hAnsi="宋体" w:eastAsia="宋体" w:cs="宋体"/>
                <w:i w:val="0"/>
                <w:iCs w:val="0"/>
                <w:color w:val="000000"/>
                <w:sz w:val="22"/>
                <w:szCs w:val="22"/>
                <w:highlight w:val="none"/>
                <w:u w:val="none"/>
              </w:rPr>
            </w:pPr>
          </w:p>
        </w:tc>
      </w:tr>
      <w:tr w14:paraId="7B9B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9711" w:type="dxa"/>
            <w:gridSpan w:val="7"/>
            <w:tcBorders>
              <w:top w:val="single" w:color="000000" w:sz="4" w:space="0"/>
              <w:left w:val="single" w:color="000000" w:sz="4" w:space="0"/>
              <w:bottom w:val="single" w:color="000000" w:sz="4" w:space="0"/>
              <w:right w:val="single" w:color="000000" w:sz="4" w:space="0"/>
            </w:tcBorders>
            <w:noWrap w:val="0"/>
            <w:vAlign w:val="center"/>
          </w:tcPr>
          <w:p w14:paraId="3ECD45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合计人民币（大写）：xxx（￥:xxx元）</w:t>
            </w:r>
          </w:p>
        </w:tc>
      </w:tr>
      <w:tr w14:paraId="733D7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11" w:type="dxa"/>
            <w:gridSpan w:val="7"/>
            <w:tcBorders>
              <w:top w:val="single" w:color="000000" w:sz="4" w:space="0"/>
              <w:left w:val="single" w:color="000000" w:sz="4" w:space="0"/>
              <w:bottom w:val="single" w:color="000000" w:sz="4" w:space="0"/>
              <w:right w:val="single" w:color="000000" w:sz="4" w:space="0"/>
            </w:tcBorders>
            <w:noWrap w:val="0"/>
            <w:vAlign w:val="center"/>
          </w:tcPr>
          <w:p w14:paraId="0BBC9F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含xx%增值税、</w:t>
            </w:r>
          </w:p>
        </w:tc>
      </w:tr>
    </w:tbl>
    <w:p w14:paraId="593E7BB4">
      <w:pPr>
        <w:pStyle w:val="2"/>
        <w:numPr>
          <w:ilvl w:val="0"/>
          <w:numId w:val="0"/>
        </w:numPr>
        <w:ind w:leftChars="100"/>
        <w:rPr>
          <w:rFonts w:hint="eastAsia"/>
          <w:lang w:eastAsia="zh-CN"/>
        </w:rPr>
      </w:pPr>
    </w:p>
    <w:p w14:paraId="6A67782D">
      <w:pPr>
        <w:autoSpaceDE/>
        <w:autoSpaceDN/>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二、交货地点、时间、方式</w:t>
      </w:r>
    </w:p>
    <w:p w14:paraId="5172267B">
      <w:pPr>
        <w:autoSpaceDE/>
        <w:autoSpaceDN/>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交货地点：</w:t>
      </w:r>
      <w:r>
        <w:rPr>
          <w:rFonts w:hint="eastAsia" w:ascii="仿宋" w:hAnsi="仿宋" w:eastAsia="仿宋" w:cs="仿宋"/>
          <w:sz w:val="28"/>
          <w:szCs w:val="28"/>
          <w:lang w:eastAsia="zh-CN"/>
        </w:rPr>
        <w:t>XX省XX市XX路XX号；</w:t>
      </w:r>
    </w:p>
    <w:p w14:paraId="690A2CAD">
      <w:pPr>
        <w:autoSpaceDE/>
        <w:autoSpaceDN/>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2.交货时间：合同生效后，XX日之前货到甲方指定地点；</w:t>
      </w:r>
    </w:p>
    <w:p w14:paraId="44AC5377">
      <w:pPr>
        <w:autoSpaceDE/>
        <w:autoSpaceDN/>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运输方式、运输责任及运输费用负担：乙方负责</w:t>
      </w:r>
      <w:r>
        <w:rPr>
          <w:rFonts w:hint="eastAsia" w:ascii="仿宋" w:hAnsi="仿宋" w:eastAsia="仿宋" w:cs="仿宋"/>
          <w:sz w:val="28"/>
          <w:szCs w:val="28"/>
          <w:lang w:eastAsia="zh-CN"/>
        </w:rPr>
        <w:t>到甲方工厂的</w:t>
      </w:r>
      <w:r>
        <w:rPr>
          <w:rFonts w:hint="eastAsia" w:ascii="仿宋" w:hAnsi="仿宋" w:eastAsia="仿宋" w:cs="仿宋"/>
          <w:sz w:val="28"/>
          <w:szCs w:val="28"/>
        </w:rPr>
        <w:t>包装、</w:t>
      </w:r>
      <w:r>
        <w:rPr>
          <w:rFonts w:hint="eastAsia" w:ascii="仿宋" w:hAnsi="仿宋" w:eastAsia="仿宋" w:cs="仿宋"/>
          <w:sz w:val="28"/>
          <w:szCs w:val="28"/>
          <w:lang w:eastAsia="zh-CN"/>
        </w:rPr>
        <w:t>装卸货、</w:t>
      </w:r>
      <w:r>
        <w:rPr>
          <w:rFonts w:hint="eastAsia" w:ascii="仿宋" w:hAnsi="仿宋" w:eastAsia="仿宋" w:cs="仿宋"/>
          <w:sz w:val="28"/>
          <w:szCs w:val="28"/>
        </w:rPr>
        <w:t>运输及保险费用。</w:t>
      </w:r>
    </w:p>
    <w:p w14:paraId="3F981080">
      <w:pPr>
        <w:autoSpaceDE/>
        <w:autoSpaceDN/>
        <w:adjustRightInd w:val="0"/>
        <w:snapToGrid w:val="0"/>
        <w:spacing w:line="360" w:lineRule="auto"/>
        <w:ind w:firstLine="562" w:firstLineChars="200"/>
        <w:rPr>
          <w:rFonts w:hint="eastAsia"/>
          <w:lang w:eastAsia="zh-CN"/>
        </w:rPr>
      </w:pPr>
      <w:r>
        <w:rPr>
          <w:rFonts w:hint="eastAsia" w:ascii="仿宋" w:hAnsi="仿宋" w:eastAsia="仿宋" w:cs="仿宋"/>
          <w:b/>
          <w:bCs/>
          <w:sz w:val="28"/>
          <w:szCs w:val="28"/>
          <w:lang w:eastAsia="zh-CN"/>
        </w:rPr>
        <w:t>三、付款方式</w:t>
      </w:r>
    </w:p>
    <w:p w14:paraId="324BF125">
      <w:pPr>
        <w:autoSpaceDE/>
        <w:autoSpaceDN/>
        <w:adjustRightInd w:val="0"/>
        <w:snapToGrid w:val="0"/>
        <w:spacing w:line="360" w:lineRule="auto"/>
        <w:ind w:firstLine="562" w:firstLineChars="200"/>
        <w:rPr>
          <w:rFonts w:hint="eastAsia" w:ascii="仿宋" w:hAnsi="仿宋" w:eastAsia="仿宋" w:cs="仿宋"/>
          <w:color w:val="auto"/>
          <w:spacing w:val="-3"/>
          <w:sz w:val="28"/>
          <w:szCs w:val="28"/>
          <w:highlight w:val="none"/>
          <w:lang w:eastAsia="zh-CN"/>
        </w:rPr>
      </w:pPr>
      <w:r>
        <w:rPr>
          <w:rFonts w:hint="eastAsia" w:ascii="仿宋" w:hAnsi="仿宋" w:eastAsia="仿宋" w:cs="仿宋"/>
          <w:b/>
          <w:color w:val="auto"/>
          <w:sz w:val="28"/>
          <w:szCs w:val="28"/>
          <w:highlight w:val="none"/>
          <w:lang w:eastAsia="zh-CN"/>
        </w:rPr>
        <w:t>1.预付款：</w:t>
      </w:r>
      <w:r>
        <w:rPr>
          <w:rFonts w:hint="eastAsia" w:ascii="仿宋" w:hAnsi="仿宋" w:eastAsia="仿宋" w:cs="仿宋"/>
          <w:color w:val="auto"/>
          <w:spacing w:val="-3"/>
          <w:sz w:val="28"/>
          <w:szCs w:val="28"/>
          <w:highlight w:val="none"/>
          <w:lang w:val="en-GB" w:eastAsia="zh-CN"/>
        </w:rPr>
        <w:t>签订合同，</w:t>
      </w:r>
      <w:r>
        <w:rPr>
          <w:rFonts w:hint="eastAsia" w:ascii="仿宋" w:hAnsi="仿宋" w:eastAsia="仿宋" w:cs="仿宋"/>
          <w:color w:val="auto"/>
          <w:spacing w:val="-3"/>
          <w:sz w:val="28"/>
          <w:szCs w:val="28"/>
          <w:highlight w:val="none"/>
          <w:lang w:eastAsia="zh-CN"/>
        </w:rPr>
        <w:t>甲方以银行承兑（6个月）支付乙方</w:t>
      </w:r>
      <w:r>
        <w:rPr>
          <w:rFonts w:hint="eastAsia" w:ascii="仿宋" w:hAnsi="仿宋" w:eastAsia="仿宋" w:cs="仿宋"/>
          <w:color w:val="auto"/>
          <w:spacing w:val="-3"/>
          <w:sz w:val="28"/>
          <w:szCs w:val="28"/>
          <w:highlight w:val="none"/>
          <w:lang w:val="en-GB" w:eastAsia="zh-CN"/>
        </w:rPr>
        <w:t>合同总价</w:t>
      </w:r>
      <w:r>
        <w:rPr>
          <w:rFonts w:hint="eastAsia" w:ascii="仿宋" w:hAnsi="仿宋" w:eastAsia="仿宋" w:cs="仿宋"/>
          <w:color w:val="auto"/>
          <w:spacing w:val="-3"/>
          <w:sz w:val="28"/>
          <w:szCs w:val="28"/>
          <w:highlight w:val="none"/>
          <w:lang w:val="en-US" w:eastAsia="zh-CN"/>
        </w:rPr>
        <w:t>30</w:t>
      </w:r>
      <w:r>
        <w:rPr>
          <w:rFonts w:hint="eastAsia" w:ascii="仿宋" w:hAnsi="仿宋" w:eastAsia="仿宋" w:cs="仿宋"/>
          <w:color w:val="auto"/>
          <w:spacing w:val="-3"/>
          <w:sz w:val="28"/>
          <w:szCs w:val="28"/>
          <w:highlight w:val="none"/>
          <w:lang w:val="en-GB" w:eastAsia="zh-CN"/>
        </w:rPr>
        <w:t xml:space="preserve"> % 做为预付款，即</w:t>
      </w:r>
      <w:r>
        <w:rPr>
          <w:rFonts w:hint="eastAsia" w:ascii="仿宋" w:hAnsi="仿宋" w:eastAsia="仿宋" w:cs="仿宋"/>
          <w:color w:val="auto"/>
          <w:sz w:val="28"/>
          <w:szCs w:val="28"/>
          <w:highlight w:val="none"/>
          <w:lang w:eastAsia="zh-CN"/>
        </w:rPr>
        <w:t>RMB XX元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 万元</w:t>
      </w:r>
      <w:r>
        <w:rPr>
          <w:rFonts w:hint="eastAsia" w:ascii="仿宋" w:hAnsi="仿宋" w:eastAsia="仿宋" w:cs="仿宋"/>
          <w:color w:val="auto"/>
          <w:spacing w:val="-3"/>
          <w:sz w:val="28"/>
          <w:szCs w:val="28"/>
          <w:highlight w:val="none"/>
          <w:lang w:val="en-GB" w:eastAsia="zh-CN"/>
        </w:rPr>
        <w:t>整），</w:t>
      </w:r>
      <w:r>
        <w:rPr>
          <w:rFonts w:hint="eastAsia" w:ascii="仿宋" w:hAnsi="仿宋" w:eastAsia="仿宋" w:cs="仿宋"/>
          <w:color w:val="auto"/>
          <w:spacing w:val="-3"/>
          <w:sz w:val="28"/>
          <w:szCs w:val="28"/>
          <w:highlight w:val="none"/>
          <w:lang w:eastAsia="zh-CN"/>
        </w:rPr>
        <w:t>乙方10个日历日内开具等额的增值税发票交付甲方；</w:t>
      </w:r>
    </w:p>
    <w:p w14:paraId="43FC4C4A">
      <w:pPr>
        <w:autoSpaceDE/>
        <w:autoSpaceDN/>
        <w:adjustRightInd w:val="0"/>
        <w:snapToGrid w:val="0"/>
        <w:spacing w:line="360" w:lineRule="auto"/>
        <w:ind w:firstLine="562" w:firstLineChars="200"/>
        <w:rPr>
          <w:rFonts w:hint="eastAsia" w:ascii="仿宋" w:hAnsi="仿宋" w:eastAsia="仿宋" w:cs="仿宋"/>
          <w:color w:val="auto"/>
          <w:spacing w:val="-3"/>
          <w:sz w:val="28"/>
          <w:szCs w:val="28"/>
          <w:highlight w:val="none"/>
          <w:lang w:val="en-GB" w:eastAsia="zh-CN"/>
        </w:rPr>
      </w:pPr>
      <w:r>
        <w:rPr>
          <w:rFonts w:hint="eastAsia" w:ascii="仿宋" w:hAnsi="仿宋" w:eastAsia="仿宋" w:cs="仿宋"/>
          <w:b/>
          <w:color w:val="auto"/>
          <w:sz w:val="28"/>
          <w:szCs w:val="28"/>
          <w:highlight w:val="none"/>
          <w:lang w:eastAsia="zh-CN"/>
        </w:rPr>
        <w:t>2.发货款</w:t>
      </w:r>
      <w:r>
        <w:rPr>
          <w:rFonts w:hint="default"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lang w:val="en-US" w:eastAsia="zh-CN"/>
        </w:rPr>
        <w:t>电力</w:t>
      </w:r>
      <w:r>
        <w:rPr>
          <w:rFonts w:hint="eastAsia" w:ascii="仿宋" w:hAnsi="仿宋" w:eastAsia="仿宋" w:cs="仿宋"/>
          <w:color w:val="auto"/>
          <w:sz w:val="28"/>
          <w:szCs w:val="28"/>
          <w:highlight w:val="none"/>
        </w:rPr>
        <w:t>设计图纸通过</w:t>
      </w:r>
      <w:r>
        <w:rPr>
          <w:rFonts w:hint="eastAsia" w:ascii="仿宋" w:hAnsi="仿宋" w:eastAsia="仿宋" w:cs="仿宋"/>
          <w:color w:val="auto"/>
          <w:sz w:val="28"/>
          <w:szCs w:val="28"/>
          <w:highlight w:val="none"/>
          <w:lang w:eastAsia="zh-CN"/>
        </w:rPr>
        <w:t>验收</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pacing w:val="-3"/>
          <w:sz w:val="28"/>
          <w:szCs w:val="28"/>
          <w:highlight w:val="none"/>
          <w:lang w:eastAsia="zh-CN"/>
        </w:rPr>
        <w:t>乙方提前10个日历日通知甲方，甲方</w:t>
      </w:r>
      <w:r>
        <w:rPr>
          <w:rFonts w:hint="eastAsia" w:ascii="仿宋" w:hAnsi="仿宋" w:eastAsia="仿宋" w:cs="仿宋"/>
          <w:color w:val="auto"/>
          <w:spacing w:val="-3"/>
          <w:sz w:val="28"/>
          <w:szCs w:val="28"/>
          <w:highlight w:val="none"/>
          <w:lang w:val="en-GB" w:eastAsia="zh-CN"/>
        </w:rPr>
        <w:t>收到乙方开具的等额增值税专用发票后</w:t>
      </w:r>
      <w:r>
        <w:rPr>
          <w:rFonts w:hint="eastAsia" w:ascii="仿宋" w:hAnsi="仿宋" w:eastAsia="仿宋" w:cs="仿宋"/>
          <w:color w:val="auto"/>
          <w:spacing w:val="-3"/>
          <w:sz w:val="28"/>
          <w:szCs w:val="28"/>
          <w:highlight w:val="none"/>
          <w:lang w:eastAsia="zh-CN"/>
        </w:rPr>
        <w:t>10个</w:t>
      </w:r>
      <w:r>
        <w:rPr>
          <w:rFonts w:hint="eastAsia" w:ascii="仿宋" w:hAnsi="仿宋" w:eastAsia="仿宋" w:cs="仿宋"/>
          <w:color w:val="auto"/>
          <w:sz w:val="28"/>
          <w:szCs w:val="28"/>
          <w:highlight w:val="none"/>
          <w:lang w:eastAsia="zh-CN"/>
        </w:rPr>
        <w:t>日历日</w:t>
      </w:r>
      <w:r>
        <w:rPr>
          <w:rFonts w:hint="eastAsia" w:ascii="仿宋" w:hAnsi="仿宋" w:eastAsia="仿宋" w:cs="仿宋"/>
          <w:color w:val="auto"/>
          <w:spacing w:val="-3"/>
          <w:sz w:val="28"/>
          <w:szCs w:val="28"/>
          <w:highlight w:val="none"/>
          <w:lang w:eastAsia="zh-CN"/>
        </w:rPr>
        <w:t>内以银行承兑（6个月）支付乙方</w:t>
      </w:r>
      <w:r>
        <w:rPr>
          <w:rFonts w:hint="eastAsia" w:ascii="仿宋" w:hAnsi="仿宋" w:eastAsia="仿宋" w:cs="仿宋"/>
          <w:color w:val="auto"/>
          <w:spacing w:val="-3"/>
          <w:sz w:val="28"/>
          <w:szCs w:val="28"/>
          <w:highlight w:val="none"/>
          <w:lang w:val="en-GB" w:eastAsia="zh-CN"/>
        </w:rPr>
        <w:t>合同总价</w:t>
      </w:r>
      <w:r>
        <w:rPr>
          <w:rFonts w:hint="eastAsia" w:ascii="仿宋" w:hAnsi="仿宋" w:eastAsia="仿宋" w:cs="仿宋"/>
          <w:color w:val="auto"/>
          <w:spacing w:val="-3"/>
          <w:sz w:val="28"/>
          <w:szCs w:val="28"/>
          <w:highlight w:val="none"/>
          <w:lang w:val="en-US" w:eastAsia="zh-CN"/>
        </w:rPr>
        <w:t>30</w:t>
      </w:r>
      <w:r>
        <w:rPr>
          <w:rFonts w:hint="eastAsia" w:ascii="仿宋" w:hAnsi="仿宋" w:eastAsia="仿宋" w:cs="仿宋"/>
          <w:color w:val="auto"/>
          <w:spacing w:val="-3"/>
          <w:sz w:val="28"/>
          <w:szCs w:val="28"/>
          <w:highlight w:val="none"/>
          <w:lang w:val="en-GB" w:eastAsia="zh-CN"/>
        </w:rPr>
        <w:t xml:space="preserve"> % 的款项，即</w:t>
      </w:r>
      <w:r>
        <w:rPr>
          <w:rFonts w:hint="eastAsia" w:ascii="仿宋" w:hAnsi="仿宋" w:eastAsia="仿宋" w:cs="仿宋"/>
          <w:color w:val="auto"/>
          <w:sz w:val="28"/>
          <w:szCs w:val="28"/>
          <w:highlight w:val="none"/>
          <w:lang w:eastAsia="zh-CN"/>
        </w:rPr>
        <w:t>RMB XX 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人民币XX万</w:t>
      </w:r>
      <w:r>
        <w:rPr>
          <w:rFonts w:hint="eastAsia" w:ascii="仿宋" w:hAnsi="仿宋" w:eastAsia="仿宋" w:cs="仿宋"/>
          <w:color w:val="auto"/>
          <w:spacing w:val="-3"/>
          <w:sz w:val="28"/>
          <w:szCs w:val="28"/>
          <w:highlight w:val="none"/>
          <w:lang w:val="en-GB" w:eastAsia="zh-CN"/>
        </w:rPr>
        <w:t>元整）；</w:t>
      </w:r>
    </w:p>
    <w:p w14:paraId="717BFC0B">
      <w:pPr>
        <w:autoSpaceDE/>
        <w:autoSpaceDN/>
        <w:adjustRightInd w:val="0"/>
        <w:snapToGrid w:val="0"/>
        <w:spacing w:line="360" w:lineRule="auto"/>
        <w:ind w:firstLine="562" w:firstLineChars="200"/>
        <w:rPr>
          <w:rFonts w:hint="eastAsia" w:ascii="仿宋" w:hAnsi="仿宋" w:eastAsia="仿宋" w:cs="仿宋"/>
          <w:color w:val="auto"/>
          <w:spacing w:val="-3"/>
          <w:sz w:val="28"/>
          <w:szCs w:val="28"/>
          <w:highlight w:val="none"/>
          <w:lang w:val="en-GB" w:eastAsia="zh-CN"/>
        </w:rPr>
      </w:pPr>
      <w:r>
        <w:rPr>
          <w:rFonts w:hint="eastAsia" w:ascii="仿宋" w:hAnsi="仿宋" w:eastAsia="仿宋" w:cs="仿宋"/>
          <w:b/>
          <w:color w:val="auto"/>
          <w:sz w:val="28"/>
          <w:szCs w:val="28"/>
          <w:highlight w:val="none"/>
          <w:lang w:eastAsia="zh-CN"/>
        </w:rPr>
        <w:t>3.验收款：</w:t>
      </w:r>
      <w:r>
        <w:rPr>
          <w:rFonts w:hint="eastAsia" w:ascii="仿宋" w:hAnsi="仿宋" w:eastAsia="仿宋" w:cs="仿宋"/>
          <w:color w:val="auto"/>
          <w:spacing w:val="-3"/>
          <w:sz w:val="28"/>
          <w:szCs w:val="28"/>
          <w:highlight w:val="none"/>
          <w:lang w:val="en-GB" w:eastAsia="zh-CN"/>
        </w:rPr>
        <w:t>设计图纸</w:t>
      </w:r>
      <w:r>
        <w:rPr>
          <w:rFonts w:hint="eastAsia" w:ascii="仿宋" w:hAnsi="仿宋" w:eastAsia="仿宋" w:cs="仿宋"/>
          <w:color w:val="auto"/>
          <w:spacing w:val="-3"/>
          <w:sz w:val="28"/>
          <w:szCs w:val="28"/>
          <w:highlight w:val="none"/>
          <w:lang w:eastAsia="zh-CN"/>
        </w:rPr>
        <w:t>完成，</w:t>
      </w:r>
      <w:r>
        <w:rPr>
          <w:rFonts w:hint="eastAsia" w:ascii="仿宋" w:hAnsi="仿宋" w:eastAsia="仿宋" w:cs="仿宋"/>
          <w:color w:val="auto"/>
          <w:sz w:val="28"/>
          <w:szCs w:val="28"/>
          <w:highlight w:val="none"/>
        </w:rPr>
        <w:t>且</w:t>
      </w:r>
      <w:r>
        <w:rPr>
          <w:rFonts w:hint="eastAsia" w:ascii="仿宋" w:hAnsi="仿宋" w:eastAsia="仿宋" w:cs="仿宋"/>
          <w:color w:val="auto"/>
          <w:sz w:val="28"/>
          <w:szCs w:val="28"/>
          <w:highlight w:val="none"/>
          <w:lang w:val="en-US" w:eastAsia="zh-CN"/>
        </w:rPr>
        <w:t>35kv</w:t>
      </w:r>
      <w:r>
        <w:rPr>
          <w:rFonts w:hint="eastAsia" w:ascii="仿宋" w:hAnsi="仿宋" w:eastAsia="仿宋" w:cs="仿宋"/>
          <w:color w:val="auto"/>
          <w:sz w:val="28"/>
          <w:szCs w:val="28"/>
          <w:highlight w:val="none"/>
        </w:rPr>
        <w:t>高压</w:t>
      </w:r>
      <w:r>
        <w:rPr>
          <w:rFonts w:hint="eastAsia" w:ascii="仿宋" w:hAnsi="仿宋" w:eastAsia="仿宋" w:cs="仿宋"/>
          <w:color w:val="auto"/>
          <w:sz w:val="28"/>
          <w:szCs w:val="28"/>
          <w:highlight w:val="none"/>
          <w:lang w:eastAsia="zh-CN"/>
        </w:rPr>
        <w:t>设备</w:t>
      </w:r>
      <w:r>
        <w:rPr>
          <w:rFonts w:hint="eastAsia" w:ascii="仿宋" w:hAnsi="仿宋" w:eastAsia="仿宋" w:cs="仿宋"/>
          <w:color w:val="auto"/>
          <w:sz w:val="28"/>
          <w:szCs w:val="28"/>
          <w:highlight w:val="none"/>
        </w:rPr>
        <w:t>送电成功</w:t>
      </w:r>
      <w:r>
        <w:rPr>
          <w:rFonts w:hint="eastAsia" w:ascii="仿宋" w:hAnsi="仿宋" w:eastAsia="仿宋" w:cs="仿宋"/>
          <w:color w:val="auto"/>
          <w:sz w:val="28"/>
          <w:szCs w:val="28"/>
          <w:highlight w:val="none"/>
          <w:lang w:eastAsia="zh-CN"/>
        </w:rPr>
        <w:t>，高压电力系统正常运行</w:t>
      </w:r>
      <w:r>
        <w:rPr>
          <w:rFonts w:hint="eastAsia" w:ascii="仿宋" w:hAnsi="仿宋" w:eastAsia="仿宋" w:cs="仿宋"/>
          <w:color w:val="auto"/>
          <w:sz w:val="28"/>
          <w:szCs w:val="28"/>
          <w:highlight w:val="none"/>
        </w:rPr>
        <w:t>后</w:t>
      </w:r>
      <w:r>
        <w:rPr>
          <w:rFonts w:hint="eastAsia" w:ascii="仿宋" w:hAnsi="仿宋" w:eastAsia="仿宋" w:cs="仿宋"/>
          <w:color w:val="auto"/>
          <w:spacing w:val="-3"/>
          <w:sz w:val="28"/>
          <w:szCs w:val="28"/>
          <w:highlight w:val="none"/>
          <w:lang w:eastAsia="zh-CN"/>
        </w:rPr>
        <w:t>，收到乙方开具的剩余全额增值税专用发票后，甲方10个</w:t>
      </w:r>
      <w:r>
        <w:rPr>
          <w:rFonts w:hint="eastAsia" w:ascii="仿宋" w:hAnsi="仿宋" w:eastAsia="仿宋" w:cs="仿宋"/>
          <w:color w:val="auto"/>
          <w:sz w:val="28"/>
          <w:szCs w:val="28"/>
          <w:highlight w:val="none"/>
          <w:lang w:eastAsia="zh-CN"/>
        </w:rPr>
        <w:t>日历日</w:t>
      </w:r>
      <w:r>
        <w:rPr>
          <w:rFonts w:hint="eastAsia" w:ascii="仿宋" w:hAnsi="仿宋" w:eastAsia="仿宋" w:cs="仿宋"/>
          <w:color w:val="auto"/>
          <w:spacing w:val="-3"/>
          <w:sz w:val="28"/>
          <w:szCs w:val="28"/>
          <w:highlight w:val="none"/>
          <w:lang w:eastAsia="zh-CN"/>
        </w:rPr>
        <w:t>内以银行承兑（6个月）支付乙方</w:t>
      </w:r>
      <w:r>
        <w:rPr>
          <w:rFonts w:hint="eastAsia" w:ascii="仿宋" w:hAnsi="仿宋" w:eastAsia="仿宋" w:cs="仿宋"/>
          <w:color w:val="auto"/>
          <w:spacing w:val="-3"/>
          <w:sz w:val="28"/>
          <w:szCs w:val="28"/>
          <w:highlight w:val="none"/>
          <w:lang w:val="en-GB" w:eastAsia="zh-CN"/>
        </w:rPr>
        <w:t>合同总价</w:t>
      </w:r>
      <w:r>
        <w:rPr>
          <w:rFonts w:hint="eastAsia" w:ascii="仿宋" w:hAnsi="仿宋" w:eastAsia="仿宋" w:cs="仿宋"/>
          <w:color w:val="auto"/>
          <w:spacing w:val="-3"/>
          <w:sz w:val="28"/>
          <w:szCs w:val="28"/>
          <w:highlight w:val="none"/>
          <w:lang w:val="en-US" w:eastAsia="zh-CN"/>
        </w:rPr>
        <w:t>30</w:t>
      </w:r>
      <w:r>
        <w:rPr>
          <w:rFonts w:hint="eastAsia" w:ascii="仿宋" w:hAnsi="仿宋" w:eastAsia="仿宋" w:cs="仿宋"/>
          <w:color w:val="auto"/>
          <w:spacing w:val="-3"/>
          <w:sz w:val="28"/>
          <w:szCs w:val="28"/>
          <w:highlight w:val="none"/>
          <w:lang w:val="en-GB" w:eastAsia="zh-CN"/>
        </w:rPr>
        <w:t>% 的款项，即</w:t>
      </w:r>
      <w:r>
        <w:rPr>
          <w:rFonts w:hint="eastAsia" w:ascii="仿宋" w:hAnsi="仿宋" w:eastAsia="仿宋" w:cs="仿宋"/>
          <w:color w:val="auto"/>
          <w:sz w:val="28"/>
          <w:szCs w:val="28"/>
          <w:highlight w:val="none"/>
          <w:lang w:eastAsia="zh-CN"/>
        </w:rPr>
        <w:t>RMB XX元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人民币XX万</w:t>
      </w:r>
      <w:r>
        <w:rPr>
          <w:rFonts w:hint="eastAsia" w:ascii="仿宋" w:hAnsi="仿宋" w:eastAsia="仿宋" w:cs="仿宋"/>
          <w:color w:val="auto"/>
          <w:spacing w:val="-3"/>
          <w:sz w:val="28"/>
          <w:szCs w:val="28"/>
          <w:highlight w:val="none"/>
          <w:lang w:val="en-GB" w:eastAsia="zh-CN"/>
        </w:rPr>
        <w:t>元整）；</w:t>
      </w:r>
    </w:p>
    <w:p w14:paraId="24BA01AB">
      <w:pPr>
        <w:autoSpaceDE/>
        <w:autoSpaceDN/>
        <w:adjustRightInd w:val="0"/>
        <w:snapToGrid w:val="0"/>
        <w:spacing w:line="360" w:lineRule="auto"/>
        <w:ind w:firstLine="562" w:firstLineChars="200"/>
        <w:rPr>
          <w:rFonts w:hint="eastAsia" w:ascii="仿宋" w:hAnsi="仿宋" w:eastAsia="仿宋" w:cs="仿宋"/>
          <w:color w:val="auto"/>
          <w:spacing w:val="-3"/>
          <w:sz w:val="28"/>
          <w:szCs w:val="28"/>
          <w:highlight w:val="none"/>
          <w:lang w:val="en-GB" w:eastAsia="zh-CN"/>
        </w:rPr>
      </w:pPr>
      <w:r>
        <w:rPr>
          <w:rFonts w:hint="eastAsia" w:ascii="仿宋" w:hAnsi="仿宋" w:eastAsia="仿宋" w:cs="仿宋"/>
          <w:b/>
          <w:color w:val="auto"/>
          <w:sz w:val="28"/>
          <w:szCs w:val="28"/>
          <w:highlight w:val="none"/>
          <w:lang w:eastAsia="zh-CN"/>
        </w:rPr>
        <w:t>4.保固款：</w:t>
      </w:r>
      <w:r>
        <w:rPr>
          <w:rFonts w:hint="eastAsia" w:ascii="仿宋" w:hAnsi="仿宋" w:eastAsia="仿宋" w:cs="仿宋"/>
          <w:color w:val="auto"/>
          <w:sz w:val="28"/>
          <w:szCs w:val="28"/>
          <w:highlight w:val="none"/>
          <w:lang w:eastAsia="zh-CN"/>
        </w:rPr>
        <w:t>质保期期满后，双方确认无任何纠纷 15日历日内，</w:t>
      </w:r>
      <w:r>
        <w:rPr>
          <w:rFonts w:hint="eastAsia" w:ascii="仿宋" w:hAnsi="仿宋" w:eastAsia="仿宋" w:cs="仿宋"/>
          <w:color w:val="auto"/>
          <w:spacing w:val="-3"/>
          <w:sz w:val="28"/>
          <w:szCs w:val="28"/>
          <w:highlight w:val="none"/>
          <w:lang w:eastAsia="zh-CN"/>
        </w:rPr>
        <w:t>甲方支付乙方</w:t>
      </w:r>
      <w:r>
        <w:rPr>
          <w:rFonts w:hint="eastAsia" w:ascii="仿宋" w:hAnsi="仿宋" w:eastAsia="仿宋" w:cs="仿宋"/>
          <w:color w:val="auto"/>
          <w:sz w:val="28"/>
          <w:szCs w:val="28"/>
          <w:highlight w:val="none"/>
          <w:lang w:eastAsia="zh-CN"/>
        </w:rPr>
        <w:t>合同总价的</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 xml:space="preserve"> %的款项</w:t>
      </w:r>
      <w:r>
        <w:rPr>
          <w:rFonts w:hint="eastAsia" w:ascii="仿宋" w:hAnsi="仿宋" w:eastAsia="仿宋" w:cs="仿宋"/>
          <w:color w:val="auto"/>
          <w:spacing w:val="-3"/>
          <w:sz w:val="28"/>
          <w:szCs w:val="28"/>
          <w:highlight w:val="none"/>
          <w:lang w:val="en-GB" w:eastAsia="zh-CN"/>
        </w:rPr>
        <w:t>，即</w:t>
      </w:r>
      <w:r>
        <w:rPr>
          <w:rFonts w:hint="eastAsia" w:ascii="仿宋" w:hAnsi="仿宋" w:eastAsia="仿宋" w:cs="仿宋"/>
          <w:color w:val="auto"/>
          <w:sz w:val="28"/>
          <w:szCs w:val="28"/>
          <w:highlight w:val="none"/>
          <w:lang w:eastAsia="zh-CN"/>
        </w:rPr>
        <w:t>RMBXX元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人民币XX万元</w:t>
      </w:r>
      <w:r>
        <w:rPr>
          <w:rFonts w:hint="eastAsia" w:ascii="仿宋" w:hAnsi="仿宋" w:eastAsia="仿宋" w:cs="仿宋"/>
          <w:color w:val="auto"/>
          <w:spacing w:val="-3"/>
          <w:sz w:val="28"/>
          <w:szCs w:val="28"/>
          <w:highlight w:val="none"/>
          <w:lang w:val="en-GB" w:eastAsia="zh-CN"/>
        </w:rPr>
        <w:t>整）。</w:t>
      </w:r>
    </w:p>
    <w:p w14:paraId="6DCCDB26">
      <w:pPr>
        <w:pStyle w:val="2"/>
        <w:ind w:left="0" w:firstLine="550" w:firstLineChars="200"/>
        <w:rPr>
          <w:b/>
          <w:bCs/>
          <w:color w:val="auto"/>
          <w:highlight w:val="none"/>
          <w:u w:val="single"/>
          <w:lang w:val="en-US" w:eastAsia="zh-CN"/>
        </w:rPr>
      </w:pPr>
      <w:r>
        <w:rPr>
          <w:rFonts w:hint="eastAsia" w:ascii="仿宋" w:hAnsi="仿宋" w:eastAsia="仿宋" w:cs="仿宋"/>
          <w:b/>
          <w:bCs/>
          <w:color w:val="auto"/>
          <w:spacing w:val="-3"/>
          <w:sz w:val="28"/>
          <w:szCs w:val="28"/>
          <w:highlight w:val="none"/>
          <w:u w:val="single"/>
          <w:lang w:val="en-US" w:eastAsia="zh-CN"/>
        </w:rPr>
        <w:t>（以上付款方式根据中标通知书）</w:t>
      </w:r>
    </w:p>
    <w:p w14:paraId="0D9449FE">
      <w:pPr>
        <w:autoSpaceDE/>
        <w:autoSpaceDN/>
        <w:adjustRightInd w:val="0"/>
        <w:snapToGrid w:val="0"/>
        <w:spacing w:line="360" w:lineRule="auto"/>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eastAsia="zh-CN"/>
        </w:rPr>
        <w:t>四、设计时间和验收</w:t>
      </w:r>
    </w:p>
    <w:p w14:paraId="30D829CC">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1.乙方负责电力设计过程中产生的费用；、</w:t>
      </w:r>
    </w:p>
    <w:p w14:paraId="1A20347C">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2.设计时间</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签订合同后，</w:t>
      </w:r>
      <w:r>
        <w:rPr>
          <w:rFonts w:hint="default"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en-US" w:eastAsia="zh-CN"/>
        </w:rPr>
        <w:t>天</w:t>
      </w:r>
      <w:r>
        <w:rPr>
          <w:rFonts w:hint="eastAsia" w:ascii="仿宋" w:hAnsi="仿宋" w:eastAsia="仿宋" w:cs="仿宋"/>
          <w:color w:val="auto"/>
          <w:sz w:val="28"/>
          <w:szCs w:val="28"/>
          <w:highlight w:val="none"/>
          <w:lang w:eastAsia="zh-CN"/>
        </w:rPr>
        <w:t>完成电力设计；</w:t>
      </w:r>
    </w:p>
    <w:p w14:paraId="3E9684F5">
      <w:pPr>
        <w:adjustRightInd w:val="0"/>
        <w:snapToGrid w:val="0"/>
        <w:spacing w:line="360" w:lineRule="auto"/>
        <w:ind w:firstLine="560" w:firstLineChars="200"/>
        <w:rPr>
          <w:rFonts w:hint="eastAsia" w:ascii="仿宋" w:hAnsi="仿宋" w:eastAsia="仿宋" w:cs="仿宋"/>
          <w:color w:val="auto"/>
          <w:highlight w:val="none"/>
          <w:lang w:eastAsia="zh-CN"/>
        </w:rPr>
      </w:pPr>
      <w:r>
        <w:rPr>
          <w:rFonts w:hint="eastAsia" w:ascii="仿宋" w:hAnsi="仿宋" w:eastAsia="仿宋" w:cs="仿宋"/>
          <w:color w:val="auto"/>
          <w:sz w:val="28"/>
          <w:szCs w:val="28"/>
          <w:highlight w:val="none"/>
          <w:lang w:eastAsia="zh-CN"/>
        </w:rPr>
        <w:t>3.验收标准：双方共同依据设计技术标准进行设计的验收；</w:t>
      </w:r>
    </w:p>
    <w:p w14:paraId="5EA45943">
      <w:pPr>
        <w:pStyle w:val="2"/>
        <w:ind w:left="0" w:leftChars="0" w:firstLine="0" w:firstLineChars="0"/>
        <w:rPr>
          <w:rFonts w:hint="default"/>
          <w:highlight w:val="none"/>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highlight w:val="none"/>
          <w:lang w:val="en-US" w:eastAsia="zh-CN"/>
        </w:rPr>
        <w:t xml:space="preserve"> 5.乙方指定xxx为安装现场安全管理负责人，电话：xxx，身份证号码：xxx，安全管理资格证书：xxx。相关人员应持有相应的作业证书。</w:t>
      </w:r>
    </w:p>
    <w:p w14:paraId="2728B54B">
      <w:pPr>
        <w:autoSpaceDE/>
        <w:autoSpaceDN/>
        <w:adjustRightInd w:val="0"/>
        <w:snapToGrid w:val="0"/>
        <w:spacing w:line="360" w:lineRule="auto"/>
        <w:ind w:firstLine="562" w:firstLineChars="200"/>
        <w:rPr>
          <w:rFonts w:hint="eastAsia" w:ascii="仿宋" w:hAnsi="仿宋" w:eastAsia="仿宋" w:cs="仿宋"/>
          <w:color w:val="auto"/>
          <w:highlight w:val="none"/>
          <w:lang w:eastAsia="zh-CN"/>
        </w:rPr>
      </w:pPr>
      <w:r>
        <w:rPr>
          <w:rFonts w:hint="eastAsia" w:ascii="仿宋" w:hAnsi="仿宋" w:eastAsia="仿宋" w:cs="仿宋"/>
          <w:b/>
          <w:bCs/>
          <w:color w:val="auto"/>
          <w:sz w:val="28"/>
          <w:szCs w:val="28"/>
          <w:highlight w:val="none"/>
          <w:lang w:eastAsia="zh-CN"/>
        </w:rPr>
        <w:t>五、设计技术标准</w:t>
      </w:r>
    </w:p>
    <w:p w14:paraId="2DF97D04">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1.以《技术附件》文件为准（</w:t>
      </w:r>
      <w:r>
        <w:rPr>
          <w:rFonts w:hint="eastAsia" w:ascii="仿宋" w:hAnsi="仿宋" w:eastAsia="仿宋" w:cs="仿宋"/>
          <w:b/>
          <w:bCs/>
          <w:color w:val="auto"/>
          <w:sz w:val="28"/>
          <w:szCs w:val="28"/>
          <w:highlight w:val="none"/>
          <w:u w:val="single"/>
          <w:lang w:eastAsia="zh-CN"/>
        </w:rPr>
        <w:t>若无技术附件，此项可列入技术要求</w:t>
      </w:r>
      <w:r>
        <w:rPr>
          <w:rFonts w:hint="eastAsia" w:ascii="仿宋" w:hAnsi="仿宋" w:eastAsia="仿宋" w:cs="仿宋"/>
          <w:color w:val="auto"/>
          <w:sz w:val="28"/>
          <w:szCs w:val="28"/>
          <w:highlight w:val="none"/>
          <w:lang w:eastAsia="zh-CN"/>
        </w:rPr>
        <w:t>），乙方必须保证合同标的设计的质量符合相关部门的要求，否则按违约处理；</w:t>
      </w:r>
    </w:p>
    <w:p w14:paraId="3A636FD6">
      <w:pPr>
        <w:spacing w:line="360" w:lineRule="auto"/>
        <w:ind w:firstLine="560" w:firstLineChars="200"/>
        <w:rPr>
          <w:rFonts w:hint="eastAsia" w:ascii="仿宋" w:hAnsi="仿宋" w:eastAsia="仿宋" w:cs="仿宋"/>
          <w:color w:val="auto"/>
          <w:highlight w:val="none"/>
          <w:lang w:eastAsia="zh-CN"/>
        </w:rPr>
      </w:pPr>
      <w:r>
        <w:rPr>
          <w:rFonts w:hint="eastAsia" w:ascii="仿宋" w:hAnsi="仿宋" w:eastAsia="仿宋" w:cs="仿宋"/>
          <w:color w:val="auto"/>
          <w:sz w:val="28"/>
          <w:szCs w:val="28"/>
          <w:highlight w:val="none"/>
          <w:lang w:eastAsia="zh-CN"/>
        </w:rPr>
        <w:t>2.乙方保证所交付的设计标准满足国家及甲方所在地的最新环保标准，</w:t>
      </w:r>
      <w:r>
        <w:rPr>
          <w:rFonts w:hint="eastAsia" w:ascii="仿宋" w:hAnsi="仿宋" w:eastAsia="仿宋" w:cs="仿宋"/>
          <w:color w:val="auto"/>
          <w:sz w:val="28"/>
          <w:szCs w:val="28"/>
          <w:highlight w:val="none"/>
        </w:rPr>
        <w:t>否则按违约处理。</w:t>
      </w:r>
    </w:p>
    <w:p w14:paraId="247AB5F6">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六、培训与售后服务</w:t>
      </w:r>
    </w:p>
    <w:p w14:paraId="59D3D602">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1.乙方负责免费对甲方相关人员的技术培训，并能使甲方人员能够理解透彻电力设计图纸的水平；</w:t>
      </w:r>
    </w:p>
    <w:p w14:paraId="04DAB5AE">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2.保固期为设计验收合格后的12个月（以甲方出具的验收单为准）；</w:t>
      </w:r>
    </w:p>
    <w:p w14:paraId="43B1E216">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在保固期内，如设计出现设计质量问题，乙方接到甲方通知后2小时之内响应，24小时之内到甲方工厂免费解决问题。若乙方不能于24小时之内进行解决问题，则甲方自行或由第三方解决问题，其费用和责任由乙方负责。因设计质量问题造成甲方的损失由乙方负责，并从质保金中扣抵，不足部分乙方仍需赔偿。</w:t>
      </w:r>
    </w:p>
    <w:p w14:paraId="364F656F">
      <w:pPr>
        <w:pStyle w:val="2"/>
        <w:rPr>
          <w:rFonts w:hint="default"/>
          <w:lang w:val="en-US" w:eastAsia="zh-CN"/>
        </w:rPr>
      </w:pPr>
      <w:r>
        <w:rPr>
          <w:rFonts w:hint="eastAsia" w:ascii="仿宋" w:hAnsi="仿宋" w:eastAsia="仿宋" w:cs="仿宋"/>
          <w:color w:val="auto"/>
          <w:sz w:val="28"/>
          <w:szCs w:val="28"/>
          <w:highlight w:val="none"/>
          <w:lang w:val="en-US" w:eastAsia="zh-CN"/>
        </w:rPr>
        <w:t>4、在电力施工过程中，乙方全程跟随施工单位，随时为施工单位解决电力施工过程出现的各种问题，确保电力施工能够顺利开展。</w:t>
      </w:r>
    </w:p>
    <w:p w14:paraId="3DFCC80E">
      <w:pPr>
        <w:autoSpaceDE/>
        <w:autoSpaceDN/>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七、安全事项</w:t>
      </w:r>
    </w:p>
    <w:p w14:paraId="334BE7F3">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69A76BE1">
      <w:pPr>
        <w:autoSpaceDE/>
        <w:autoSpaceDN/>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八、违约责任</w:t>
      </w:r>
    </w:p>
    <w:p w14:paraId="2AB53F05">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1.非甲方原因，乙方未按约定时间完成设备交付、安装调试，每迟延一天向甲方支付合同总金额千分之五的违约金，甲方有权直接解除合同而无需承担任何责任；</w:t>
      </w:r>
    </w:p>
    <w:p w14:paraId="68B2EE17">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57442850">
      <w:pPr>
        <w:autoSpaceDE/>
        <w:autoSpaceDN/>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九、不可抗力</w:t>
      </w:r>
    </w:p>
    <w:p w14:paraId="044CBF3D">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3374581E">
      <w:pPr>
        <w:autoSpaceDE/>
        <w:autoSpaceDN/>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十、知识产权</w:t>
      </w:r>
    </w:p>
    <w:p w14:paraId="53C11DD5">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1.乙方保证：设备不存在任何知识产权、所有权权利瑕疵，该设备及设备的销售不存在知识产权、所有权侵权行为。</w:t>
      </w:r>
    </w:p>
    <w:p w14:paraId="00739BA0">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2.侵权保证：当出现乙方设备及设备销售知识产权侵权情形（包括因甲方使用该设备而构成对他人知识产权侵犯为由被提起诉讼、仲裁或其它赔偿请求时），乙方应承担全部赔偿责任。</w:t>
      </w:r>
    </w:p>
    <w:p w14:paraId="06426FEF">
      <w:pPr>
        <w:autoSpaceDE/>
        <w:autoSpaceDN/>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十一、争议解决条款</w:t>
      </w:r>
    </w:p>
    <w:p w14:paraId="0685C2A9">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本合同履约地：山东省招远市</w:t>
      </w:r>
    </w:p>
    <w:p w14:paraId="17174133">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履行本合同的过程中如发生争议，双方应通过友好协商解决；协商不成，由合同履约地人民法院裁决。</w:t>
      </w:r>
    </w:p>
    <w:p w14:paraId="11DBAAF0">
      <w:pPr>
        <w:autoSpaceDE/>
        <w:autoSpaceDN/>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十二、 反贿赂</w:t>
      </w:r>
    </w:p>
    <w:p w14:paraId="24584496">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lang w:eastAsia="zh-CN"/>
        </w:rPr>
        <w:t>，向甲方支付违约金并赔偿甲方损失，甲方有权从货款中直接扣除、解除合同并取消供货商资格。</w:t>
      </w:r>
    </w:p>
    <w:p w14:paraId="47FDA208">
      <w:pPr>
        <w:numPr>
          <w:ilvl w:val="0"/>
          <w:numId w:val="4"/>
        </w:numPr>
        <w:autoSpaceDE/>
        <w:autoSpaceDN/>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保密</w:t>
      </w:r>
    </w:p>
    <w:p w14:paraId="40913838">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7422D7EB">
      <w:pPr>
        <w:autoSpaceDE/>
        <w:autoSpaceDN/>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十四、其它</w:t>
      </w:r>
    </w:p>
    <w:p w14:paraId="5AC11A82">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1.本合同一式3份，甲方2份，乙方1份，自双方签字盖章之日起生效；</w:t>
      </w:r>
    </w:p>
    <w:p w14:paraId="343C1517">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2.所有附件均须双方签字盖章，为本合同不可分割的一部分；</w:t>
      </w:r>
    </w:p>
    <w:p w14:paraId="423ABF0F">
      <w:pPr>
        <w:autoSpaceDE/>
        <w:autoSpaceDN/>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3.任何对本合同的修改和/或补充，必须以书面形式经双方共同签字盖章后，方具有法律效力。</w:t>
      </w:r>
    </w:p>
    <w:p w14:paraId="15588B17">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甲方</w:t>
      </w:r>
      <w:r>
        <w:rPr>
          <w:rFonts w:hint="eastAsia" w:ascii="仿宋" w:hAnsi="仿宋" w:eastAsia="仿宋" w:cs="仿宋"/>
          <w:sz w:val="28"/>
          <w:szCs w:val="28"/>
        </w:rPr>
        <w:t>：山东</w:t>
      </w:r>
      <w:r>
        <w:rPr>
          <w:rFonts w:hint="eastAsia" w:ascii="仿宋" w:hAnsi="仿宋" w:eastAsia="仿宋" w:cs="仿宋"/>
          <w:sz w:val="28"/>
          <w:szCs w:val="28"/>
          <w:lang w:eastAsia="zh-CN"/>
        </w:rPr>
        <w:t>金宝电子</w:t>
      </w:r>
      <w:r>
        <w:rPr>
          <w:rFonts w:hint="eastAsia" w:ascii="仿宋" w:hAnsi="仿宋" w:eastAsia="仿宋" w:cs="仿宋"/>
          <w:sz w:val="28"/>
          <w:szCs w:val="28"/>
        </w:rPr>
        <w:t>有限公司</w:t>
      </w:r>
      <w:r>
        <w:rPr>
          <w:rFonts w:hint="eastAsia" w:ascii="仿宋" w:hAnsi="仿宋" w:eastAsia="仿宋" w:cs="仿宋"/>
          <w:sz w:val="28"/>
          <w:szCs w:val="28"/>
          <w:lang w:eastAsia="zh-CN"/>
        </w:rPr>
        <w:t>（章）</w:t>
      </w:r>
      <w:r>
        <w:rPr>
          <w:rFonts w:hint="eastAsia" w:ascii="仿宋" w:hAnsi="仿宋" w:eastAsia="仿宋" w:cs="仿宋"/>
          <w:sz w:val="28"/>
          <w:szCs w:val="28"/>
        </w:rPr>
        <w:t xml:space="preserve"> </w:t>
      </w:r>
      <w:r>
        <w:rPr>
          <w:rFonts w:hint="eastAsia" w:ascii="仿宋" w:hAnsi="仿宋" w:eastAsia="仿宋" w:cs="仿宋"/>
          <w:sz w:val="28"/>
          <w:szCs w:val="28"/>
          <w:lang w:eastAsia="zh-CN"/>
        </w:rPr>
        <w:t>乙方：XX</w:t>
      </w:r>
      <w:r>
        <w:rPr>
          <w:rFonts w:hint="eastAsia" w:ascii="仿宋" w:hAnsi="仿宋" w:eastAsia="仿宋" w:cs="仿宋"/>
          <w:sz w:val="28"/>
          <w:szCs w:val="28"/>
        </w:rPr>
        <w:br w:type="textWrapping"/>
      </w:r>
      <w:r>
        <w:rPr>
          <w:rFonts w:hint="eastAsia" w:ascii="仿宋" w:hAnsi="仿宋" w:eastAsia="仿宋" w:cs="仿宋"/>
          <w:sz w:val="28"/>
          <w:szCs w:val="28"/>
        </w:rPr>
        <w:t>单位地址</w:t>
      </w:r>
      <w:r>
        <w:rPr>
          <w:rFonts w:hint="eastAsia" w:ascii="仿宋" w:hAnsi="仿宋" w:eastAsia="仿宋" w:cs="仿宋"/>
          <w:sz w:val="28"/>
          <w:szCs w:val="28"/>
          <w:lang w:eastAsia="zh-CN"/>
        </w:rPr>
        <w:t>：</w:t>
      </w:r>
      <w:r>
        <w:rPr>
          <w:rFonts w:hint="eastAsia" w:ascii="仿宋" w:hAnsi="仿宋" w:eastAsia="仿宋" w:cs="仿宋"/>
          <w:sz w:val="28"/>
          <w:szCs w:val="28"/>
        </w:rPr>
        <w:t>招远市</w:t>
      </w:r>
      <w:r>
        <w:rPr>
          <w:rFonts w:hint="eastAsia" w:ascii="仿宋" w:hAnsi="仿宋" w:eastAsia="仿宋" w:cs="仿宋"/>
          <w:sz w:val="28"/>
          <w:szCs w:val="28"/>
          <w:lang w:eastAsia="zh-CN"/>
        </w:rPr>
        <w:t>国大路268</w:t>
      </w:r>
      <w:r>
        <w:rPr>
          <w:rFonts w:hint="eastAsia" w:ascii="仿宋" w:hAnsi="仿宋" w:eastAsia="仿宋" w:cs="仿宋"/>
          <w:sz w:val="28"/>
          <w:szCs w:val="28"/>
        </w:rPr>
        <w:t>号</w:t>
      </w:r>
      <w:r>
        <w:rPr>
          <w:rFonts w:hint="eastAsia" w:ascii="仿宋" w:hAnsi="仿宋" w:eastAsia="仿宋" w:cs="仿宋"/>
          <w:sz w:val="28"/>
          <w:szCs w:val="28"/>
          <w:lang w:eastAsia="zh-CN"/>
        </w:rPr>
        <w:t xml:space="preserve">      </w:t>
      </w:r>
      <w:r>
        <w:rPr>
          <w:rFonts w:hint="eastAsia" w:ascii="仿宋" w:hAnsi="仿宋" w:eastAsia="仿宋" w:cs="仿宋"/>
          <w:sz w:val="28"/>
          <w:szCs w:val="28"/>
        </w:rPr>
        <w:t>单位地址</w:t>
      </w:r>
      <w:r>
        <w:rPr>
          <w:rFonts w:hint="eastAsia" w:ascii="仿宋" w:hAnsi="仿宋" w:eastAsia="仿宋" w:cs="仿宋"/>
          <w:sz w:val="28"/>
          <w:szCs w:val="28"/>
          <w:lang w:eastAsia="zh-CN"/>
        </w:rPr>
        <w:t>：XX</w:t>
      </w:r>
      <w:r>
        <w:rPr>
          <w:rFonts w:hint="eastAsia" w:ascii="仿宋" w:hAnsi="仿宋" w:eastAsia="仿宋" w:cs="仿宋"/>
          <w:sz w:val="28"/>
          <w:szCs w:val="28"/>
        </w:rPr>
        <w:br w:type="textWrapping"/>
      </w:r>
      <w:r>
        <w:rPr>
          <w:rFonts w:hint="eastAsia" w:ascii="仿宋" w:hAnsi="仿宋" w:eastAsia="仿宋" w:cs="仿宋"/>
          <w:sz w:val="28"/>
          <w:szCs w:val="28"/>
        </w:rPr>
        <w:t>委托代理人</w:t>
      </w:r>
      <w:r>
        <w:rPr>
          <w:rFonts w:hint="eastAsia" w:ascii="仿宋" w:hAnsi="仿宋" w:eastAsia="仿宋" w:cs="仿宋"/>
          <w:sz w:val="28"/>
          <w:szCs w:val="28"/>
          <w:lang w:eastAsia="zh-CN"/>
        </w:rPr>
        <w:t>签字</w:t>
      </w:r>
      <w:r>
        <w:rPr>
          <w:rFonts w:hint="eastAsia" w:ascii="仿宋" w:hAnsi="仿宋" w:eastAsia="仿宋" w:cs="仿宋"/>
          <w:sz w:val="28"/>
          <w:szCs w:val="28"/>
        </w:rPr>
        <w:t>：</w:t>
      </w:r>
      <w:r>
        <w:rPr>
          <w:rFonts w:hint="eastAsia" w:ascii="仿宋" w:hAnsi="仿宋" w:eastAsia="仿宋" w:cs="仿宋"/>
          <w:sz w:val="28"/>
          <w:szCs w:val="28"/>
          <w:lang w:eastAsia="zh-CN"/>
        </w:rPr>
        <w:t xml:space="preserve">                 </w:t>
      </w:r>
      <w:r>
        <w:rPr>
          <w:rFonts w:hint="eastAsia" w:ascii="仿宋" w:hAnsi="仿宋" w:eastAsia="仿宋" w:cs="仿宋"/>
          <w:sz w:val="28"/>
          <w:szCs w:val="28"/>
        </w:rPr>
        <w:t>委托代理人</w:t>
      </w:r>
      <w:r>
        <w:rPr>
          <w:rFonts w:hint="eastAsia" w:ascii="仿宋" w:hAnsi="仿宋" w:eastAsia="仿宋" w:cs="仿宋"/>
          <w:sz w:val="28"/>
          <w:szCs w:val="28"/>
          <w:lang w:eastAsia="zh-CN"/>
        </w:rPr>
        <w:t>签字</w:t>
      </w:r>
      <w:r>
        <w:rPr>
          <w:rFonts w:hint="eastAsia" w:ascii="仿宋" w:hAnsi="仿宋" w:eastAsia="仿宋" w:cs="仿宋"/>
          <w:sz w:val="28"/>
          <w:szCs w:val="28"/>
        </w:rPr>
        <w:t>：</w:t>
      </w:r>
    </w:p>
    <w:p w14:paraId="1B16D3D9">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签字日期：</w:t>
      </w:r>
      <w:r>
        <w:rPr>
          <w:rFonts w:hint="eastAsia" w:ascii="仿宋" w:hAnsi="仿宋" w:eastAsia="仿宋" w:cs="仿宋"/>
          <w:sz w:val="28"/>
          <w:szCs w:val="28"/>
        </w:rPr>
        <w:t xml:space="preserve"> </w:t>
      </w:r>
      <w:r>
        <w:rPr>
          <w:rFonts w:hint="eastAsia" w:ascii="仿宋" w:hAnsi="仿宋" w:eastAsia="仿宋" w:cs="仿宋"/>
          <w:sz w:val="28"/>
          <w:szCs w:val="28"/>
          <w:lang w:eastAsia="zh-CN"/>
        </w:rPr>
        <w:t xml:space="preserve">                      签字日期：</w:t>
      </w:r>
    </w:p>
    <w:p w14:paraId="482806ED">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电 话</w:t>
      </w:r>
      <w:r>
        <w:rPr>
          <w:rFonts w:hint="eastAsia" w:ascii="仿宋" w:hAnsi="仿宋" w:eastAsia="仿宋" w:cs="仿宋"/>
          <w:sz w:val="28"/>
          <w:szCs w:val="28"/>
          <w:lang w:eastAsia="zh-CN"/>
        </w:rPr>
        <w:t xml:space="preserve">：                           </w:t>
      </w:r>
      <w:r>
        <w:rPr>
          <w:rFonts w:hint="eastAsia" w:ascii="仿宋" w:hAnsi="仿宋" w:eastAsia="仿宋" w:cs="仿宋"/>
          <w:sz w:val="28"/>
          <w:szCs w:val="28"/>
        </w:rPr>
        <w:t>电 话</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rPr>
        <w:t>开户银行：</w:t>
      </w:r>
      <w:r>
        <w:rPr>
          <w:rFonts w:hint="eastAsia" w:ascii="仿宋" w:hAnsi="仿宋" w:eastAsia="仿宋" w:cs="仿宋"/>
          <w:sz w:val="28"/>
          <w:szCs w:val="28"/>
          <w:lang w:eastAsia="zh-CN"/>
        </w:rPr>
        <w:t>工商</w:t>
      </w:r>
      <w:r>
        <w:rPr>
          <w:rFonts w:hint="eastAsia" w:ascii="仿宋" w:hAnsi="仿宋" w:eastAsia="仿宋" w:cs="仿宋"/>
          <w:sz w:val="28"/>
          <w:szCs w:val="28"/>
        </w:rPr>
        <w:t xml:space="preserve">银行招远支行 </w:t>
      </w:r>
      <w:r>
        <w:rPr>
          <w:rFonts w:hint="eastAsia" w:ascii="仿宋" w:hAnsi="仿宋" w:eastAsia="仿宋" w:cs="仿宋"/>
          <w:sz w:val="28"/>
          <w:szCs w:val="28"/>
          <w:lang w:eastAsia="zh-CN"/>
        </w:rPr>
        <w:t xml:space="preserve">      </w:t>
      </w:r>
      <w:r>
        <w:rPr>
          <w:rFonts w:hint="eastAsia" w:ascii="仿宋" w:hAnsi="仿宋" w:eastAsia="仿宋" w:cs="仿宋"/>
          <w:sz w:val="28"/>
          <w:szCs w:val="28"/>
        </w:rPr>
        <w:t>开户银行：</w:t>
      </w:r>
    </w:p>
    <w:p w14:paraId="0D4A3B3F">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账 号：</w:t>
      </w:r>
      <w:r>
        <w:rPr>
          <w:rFonts w:hint="eastAsia" w:ascii="仿宋" w:hAnsi="仿宋" w:eastAsia="仿宋" w:cs="仿宋"/>
          <w:sz w:val="28"/>
          <w:szCs w:val="28"/>
          <w:lang w:eastAsia="zh-CN"/>
        </w:rPr>
        <w:t xml:space="preserve">1606 0217 0902 4200 204    </w:t>
      </w:r>
      <w:r>
        <w:rPr>
          <w:rFonts w:hint="eastAsia" w:ascii="仿宋" w:hAnsi="仿宋" w:eastAsia="仿宋" w:cs="仿宋"/>
          <w:sz w:val="28"/>
          <w:szCs w:val="28"/>
        </w:rPr>
        <w:t>账 号：</w:t>
      </w:r>
    </w:p>
    <w:p w14:paraId="488735D0">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税 号：9137</w:t>
      </w:r>
      <w:r>
        <w:rPr>
          <w:rFonts w:hint="eastAsia" w:ascii="仿宋" w:hAnsi="仿宋" w:eastAsia="仿宋" w:cs="仿宋"/>
          <w:sz w:val="28"/>
          <w:szCs w:val="28"/>
          <w:lang w:eastAsia="zh-CN"/>
        </w:rPr>
        <w:t xml:space="preserve"> </w:t>
      </w:r>
      <w:r>
        <w:rPr>
          <w:rFonts w:hint="eastAsia" w:ascii="仿宋" w:hAnsi="仿宋" w:eastAsia="仿宋" w:cs="仿宋"/>
          <w:sz w:val="28"/>
          <w:szCs w:val="28"/>
        </w:rPr>
        <w:t>0000</w:t>
      </w:r>
      <w:r>
        <w:rPr>
          <w:rFonts w:hint="eastAsia" w:ascii="仿宋" w:hAnsi="仿宋" w:eastAsia="仿宋" w:cs="仿宋"/>
          <w:sz w:val="28"/>
          <w:szCs w:val="28"/>
          <w:lang w:eastAsia="zh-CN"/>
        </w:rPr>
        <w:t xml:space="preserve"> 6134 2205 47     </w:t>
      </w:r>
      <w:r>
        <w:rPr>
          <w:rFonts w:hint="eastAsia" w:ascii="仿宋" w:hAnsi="仿宋" w:eastAsia="仿宋" w:cs="仿宋"/>
          <w:sz w:val="28"/>
          <w:szCs w:val="28"/>
        </w:rPr>
        <w:t>税 号：</w:t>
      </w:r>
    </w:p>
    <w:p w14:paraId="485C4D65">
      <w:pPr>
        <w:pStyle w:val="2"/>
        <w:ind w:left="0" w:firstLine="0" w:firstLineChars="0"/>
        <w:rPr>
          <w:rFonts w:hint="eastAsia"/>
          <w:lang w:eastAsia="zh-CN"/>
        </w:rPr>
      </w:pPr>
    </w:p>
    <w:p w14:paraId="2B90B822">
      <w:pPr>
        <w:pStyle w:val="9"/>
        <w:rPr>
          <w:rFonts w:hint="eastAsia"/>
          <w:lang w:eastAsia="zh-CN"/>
        </w:rPr>
      </w:pPr>
    </w:p>
    <w:p w14:paraId="299B3047">
      <w:pPr>
        <w:autoSpaceDE/>
        <w:autoSpaceDN/>
        <w:adjustRightInd w:val="0"/>
        <w:snapToGrid w:val="0"/>
        <w:spacing w:line="360" w:lineRule="auto"/>
        <w:ind w:firstLine="560" w:firstLineChars="200"/>
        <w:rPr>
          <w:rFonts w:hint="eastAsia" w:ascii="仿宋" w:hAnsi="仿宋" w:eastAsia="仿宋" w:cs="仿宋"/>
          <w:sz w:val="28"/>
          <w:szCs w:val="28"/>
          <w:lang w:eastAsia="zh-CN"/>
        </w:rPr>
      </w:pPr>
    </w:p>
    <w:p w14:paraId="22AAAB83">
      <w:pPr>
        <w:adjustRightInd w:val="0"/>
        <w:snapToGrid w:val="0"/>
        <w:spacing w:line="360" w:lineRule="auto"/>
        <w:rPr>
          <w:rFonts w:hint="eastAsia"/>
          <w:szCs w:val="21"/>
          <w:lang w:eastAsia="zh-CN"/>
        </w:rPr>
      </w:pPr>
    </w:p>
    <w:p w14:paraId="3043E3E9">
      <w:pPr>
        <w:pStyle w:val="2"/>
        <w:ind w:firstLine="240"/>
        <w:rPr>
          <w:rFonts w:hint="eastAsia"/>
          <w:szCs w:val="21"/>
          <w:lang w:eastAsia="zh-CN"/>
        </w:rPr>
      </w:pPr>
    </w:p>
    <w:p w14:paraId="07614A4A">
      <w:pPr>
        <w:pStyle w:val="2"/>
        <w:ind w:left="0" w:firstLine="0" w:firstLineChars="0"/>
        <w:rPr>
          <w:rFonts w:hint="eastAsia"/>
          <w:szCs w:val="21"/>
          <w:lang w:eastAsia="zh-CN"/>
        </w:rPr>
      </w:pPr>
    </w:p>
    <w:p w14:paraId="66D73352">
      <w:pPr>
        <w:pStyle w:val="2"/>
        <w:ind w:firstLine="321"/>
        <w:jc w:val="center"/>
        <w:rPr>
          <w:rFonts w:hint="eastAsia"/>
          <w:b/>
          <w:bCs/>
          <w:sz w:val="32"/>
          <w:szCs w:val="32"/>
          <w:lang w:val="en-US" w:eastAsia="zh-CN"/>
        </w:rPr>
      </w:pPr>
      <w:r>
        <w:rPr>
          <w:rFonts w:hint="eastAsia"/>
          <w:b/>
          <w:bCs/>
          <w:sz w:val="32"/>
          <w:szCs w:val="32"/>
          <w:lang w:val="en-US" w:eastAsia="zh-CN"/>
        </w:rPr>
        <w:t>技术附件</w:t>
      </w:r>
    </w:p>
    <w:p w14:paraId="425B5B1E">
      <w:pPr>
        <w:pStyle w:val="2"/>
        <w:numPr>
          <w:ilvl w:val="0"/>
          <w:numId w:val="5"/>
        </w:numPr>
        <w:ind w:left="0" w:firstLine="0" w:firstLine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技术要求</w:t>
      </w:r>
    </w:p>
    <w:p w14:paraId="11ABCFAA">
      <w:pPr>
        <w:pStyle w:val="2"/>
        <w:numPr>
          <w:ilvl w:val="0"/>
          <w:numId w:val="5"/>
        </w:numPr>
        <w:ind w:left="0" w:firstLine="0" w:firstLineChars="0"/>
        <w:jc w:val="both"/>
        <w:rPr>
          <w:rFonts w:ascii="仿宋" w:hAnsi="仿宋" w:eastAsia="仿宋" w:cs="仿宋"/>
          <w:b/>
          <w:bCs/>
          <w:sz w:val="28"/>
          <w:szCs w:val="28"/>
          <w:lang w:val="en-US" w:eastAsia="zh-CN"/>
        </w:rPr>
      </w:pPr>
      <w:r>
        <w:rPr>
          <w:rFonts w:hint="eastAsia" w:ascii="仿宋" w:hAnsi="仿宋" w:eastAsia="仿宋" w:cs="仿宋"/>
          <w:b/>
          <w:bCs/>
          <w:sz w:val="28"/>
          <w:szCs w:val="28"/>
          <w:lang w:val="en-US" w:eastAsia="zh-CN"/>
        </w:rPr>
        <w:t>设备或布置图纸（若有）</w:t>
      </w:r>
    </w:p>
    <w:p w14:paraId="3E8B258A">
      <w:pPr>
        <w:pStyle w:val="2"/>
        <w:numPr>
          <w:ilvl w:val="0"/>
          <w:numId w:val="5"/>
        </w:numPr>
        <w:ind w:left="0" w:firstLine="0" w:firstLineChars="0"/>
        <w:jc w:val="both"/>
        <w:rPr>
          <w:rFonts w:ascii="仿宋" w:hAnsi="仿宋" w:eastAsia="仿宋" w:cs="仿宋"/>
          <w:b/>
          <w:bCs/>
          <w:sz w:val="28"/>
          <w:szCs w:val="28"/>
          <w:lang w:val="en-US" w:eastAsia="zh-CN"/>
        </w:rPr>
      </w:pPr>
      <w:r>
        <w:rPr>
          <w:rFonts w:hint="eastAsia" w:ascii="仿宋" w:hAnsi="仿宋" w:eastAsia="仿宋" w:cs="仿宋"/>
          <w:b/>
          <w:bCs/>
          <w:sz w:val="28"/>
          <w:szCs w:val="28"/>
          <w:lang w:val="en-US" w:eastAsia="zh-CN"/>
        </w:rPr>
        <w:t>以下空白</w:t>
      </w:r>
    </w:p>
    <w:p w14:paraId="155FFF11">
      <w:pPr>
        <w:pStyle w:val="2"/>
        <w:ind w:left="0" w:firstLine="0" w:firstLineChars="0"/>
        <w:jc w:val="both"/>
        <w:rPr>
          <w:rFonts w:hint="eastAsia" w:ascii="仿宋" w:hAnsi="仿宋" w:eastAsia="仿宋" w:cs="仿宋"/>
          <w:b/>
          <w:bCs/>
          <w:sz w:val="28"/>
          <w:szCs w:val="28"/>
          <w:lang w:val="en-US" w:eastAsia="zh-CN"/>
        </w:rPr>
      </w:pPr>
    </w:p>
    <w:p w14:paraId="443E0083">
      <w:pPr>
        <w:pStyle w:val="2"/>
        <w:ind w:left="0" w:firstLine="0" w:firstLineChars="0"/>
        <w:jc w:val="both"/>
        <w:rPr>
          <w:rFonts w:hint="eastAsia" w:ascii="仿宋" w:hAnsi="仿宋" w:eastAsia="仿宋" w:cs="仿宋"/>
          <w:b/>
          <w:bCs/>
          <w:sz w:val="28"/>
          <w:szCs w:val="28"/>
          <w:lang w:val="en-US" w:eastAsia="zh-CN"/>
        </w:rPr>
      </w:pPr>
    </w:p>
    <w:p w14:paraId="60EA9B3C">
      <w:pPr>
        <w:pStyle w:val="2"/>
        <w:ind w:left="0" w:firstLine="0" w:firstLineChars="0"/>
        <w:jc w:val="both"/>
        <w:rPr>
          <w:rFonts w:hint="eastAsia" w:ascii="仿宋" w:hAnsi="仿宋" w:eastAsia="仿宋" w:cs="仿宋"/>
          <w:b/>
          <w:bCs/>
          <w:sz w:val="28"/>
          <w:szCs w:val="28"/>
          <w:lang w:val="en-US" w:eastAsia="zh-CN"/>
        </w:rPr>
      </w:pPr>
    </w:p>
    <w:p w14:paraId="17E0DF75">
      <w:pPr>
        <w:pStyle w:val="2"/>
        <w:ind w:left="0" w:firstLine="0" w:firstLineChars="0"/>
        <w:jc w:val="both"/>
        <w:rPr>
          <w:rFonts w:hint="eastAsia" w:ascii="仿宋" w:hAnsi="仿宋" w:eastAsia="仿宋" w:cs="仿宋"/>
          <w:b/>
          <w:bCs/>
          <w:sz w:val="28"/>
          <w:szCs w:val="28"/>
          <w:lang w:val="en-US" w:eastAsia="zh-CN"/>
        </w:rPr>
      </w:pPr>
    </w:p>
    <w:p w14:paraId="30D4F707">
      <w:pPr>
        <w:pStyle w:val="2"/>
        <w:ind w:left="0" w:firstLine="0" w:firstLineChars="0"/>
        <w:jc w:val="both"/>
        <w:rPr>
          <w:rFonts w:hint="eastAsia" w:ascii="仿宋" w:hAnsi="仿宋" w:eastAsia="仿宋" w:cs="仿宋"/>
          <w:b/>
          <w:bCs/>
          <w:sz w:val="28"/>
          <w:szCs w:val="28"/>
          <w:lang w:val="en-US" w:eastAsia="zh-CN"/>
        </w:rPr>
      </w:pPr>
    </w:p>
    <w:p w14:paraId="636B11FD">
      <w:pPr>
        <w:pStyle w:val="2"/>
        <w:ind w:left="0" w:firstLine="0" w:firstLineChars="0"/>
        <w:jc w:val="both"/>
        <w:rPr>
          <w:rFonts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甲方合同章                               乙方合同章</w:t>
      </w:r>
    </w:p>
    <w:p w14:paraId="4B39BECD">
      <w:pPr>
        <w:pStyle w:val="2"/>
        <w:ind w:left="0" w:firstLine="0" w:firstLineChars="0"/>
        <w:jc w:val="both"/>
        <w:rPr>
          <w:rFonts w:hint="eastAsia" w:ascii="仿宋" w:hAnsi="仿宋" w:eastAsia="仿宋" w:cs="仿宋"/>
          <w:b/>
          <w:bCs/>
          <w:sz w:val="28"/>
          <w:szCs w:val="28"/>
          <w:lang w:val="en-US" w:eastAsia="zh-CN"/>
        </w:rPr>
      </w:pPr>
    </w:p>
    <w:p w14:paraId="76B9C1C5">
      <w:pPr>
        <w:pStyle w:val="2"/>
        <w:ind w:left="0" w:firstLine="0" w:firstLineChars="0"/>
        <w:jc w:val="both"/>
        <w:rPr>
          <w:rFonts w:ascii="仿宋" w:hAnsi="仿宋" w:eastAsia="仿宋" w:cs="仿宋"/>
          <w:b/>
          <w:bCs/>
          <w:sz w:val="28"/>
          <w:szCs w:val="28"/>
          <w:lang w:val="en-US" w:eastAsia="zh-CN"/>
        </w:rPr>
      </w:pPr>
    </w:p>
    <w:p w14:paraId="69C8156D">
      <w:pPr>
        <w:numPr>
          <w:ilvl w:val="0"/>
          <w:numId w:val="0"/>
        </w:numPr>
        <w:spacing w:line="360" w:lineRule="auto"/>
        <w:jc w:val="left"/>
        <w:rPr>
          <w:rFonts w:hint="eastAsia" w:ascii="宋体" w:hAnsi="宋体" w:eastAsia="宋体" w:cs="宋体"/>
          <w:b/>
          <w:bCs/>
          <w:color w:val="auto"/>
          <w:sz w:val="28"/>
          <w:szCs w:val="28"/>
          <w:lang w:val="en-US" w:eastAsia="zh-CN"/>
        </w:rPr>
      </w:pPr>
    </w:p>
    <w:p w14:paraId="276249D0">
      <w:pPr>
        <w:numPr>
          <w:ilvl w:val="0"/>
          <w:numId w:val="0"/>
        </w:numPr>
        <w:spacing w:line="360" w:lineRule="auto"/>
        <w:jc w:val="left"/>
        <w:rPr>
          <w:rFonts w:hint="eastAsia" w:ascii="宋体" w:hAnsi="宋体" w:eastAsia="宋体" w:cs="宋体"/>
          <w:b/>
          <w:bCs/>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中楷體">
    <w:altName w:val="宋体"/>
    <w:panose1 w:val="00000000000000000000"/>
    <w:charset w:val="88"/>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富漢通標中楷">
    <w:altName w:val="宋体"/>
    <w:panose1 w:val="00000000000000000000"/>
    <w:charset w:val="88"/>
    <w:family w:val="modern"/>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A242">
    <w:pPr>
      <w:pStyle w:val="11"/>
      <w:jc w:val="center"/>
    </w:pPr>
    <w:r>
      <w:fldChar w:fldCharType="begin"/>
    </w:r>
    <w:r>
      <w:instrText xml:space="preserve">PAGE   \* MERGEFORMAT</w:instrText>
    </w:r>
    <w:r>
      <w:fldChar w:fldCharType="separate"/>
    </w:r>
    <w:r>
      <w:rPr>
        <w:lang w:val="zh-CN"/>
      </w:rPr>
      <w:t>2</w:t>
    </w:r>
    <w:r>
      <w:fldChar w:fldCharType="end"/>
    </w:r>
  </w:p>
  <w:p w14:paraId="43E35AEB">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898B1"/>
    <w:multiLevelType w:val="singleLevel"/>
    <w:tmpl w:val="AD4898B1"/>
    <w:lvl w:ilvl="0" w:tentative="0">
      <w:start w:val="4"/>
      <w:numFmt w:val="chineseCounting"/>
      <w:suff w:val="space"/>
      <w:lvlText w:val="第%1部分"/>
      <w:lvlJc w:val="left"/>
      <w:pPr>
        <w:ind w:left="420"/>
      </w:pPr>
      <w:rPr>
        <w:rFonts w:hint="eastAsia"/>
      </w:rPr>
    </w:lvl>
  </w:abstractNum>
  <w:abstractNum w:abstractNumId="1">
    <w:nsid w:val="0000000A"/>
    <w:multiLevelType w:val="multilevel"/>
    <w:tmpl w:val="0000000A"/>
    <w:lvl w:ilvl="0" w:tentative="0">
      <w:start w:val="1"/>
      <w:numFmt w:val="taiwaneseCountingThousand"/>
      <w:lvlText w:val="第%1章"/>
      <w:lvlJc w:val="left"/>
      <w:pPr>
        <w:tabs>
          <w:tab w:val="left" w:pos="1080"/>
        </w:tabs>
        <w:ind w:left="425" w:hanging="425"/>
      </w:pPr>
      <w:rPr>
        <w:rFonts w:hint="eastAsia" w:ascii="楷体_GB2312" w:eastAsia="楷体_GB2312"/>
        <w:b/>
        <w:i w:val="0"/>
        <w:sz w:val="32"/>
      </w:rPr>
    </w:lvl>
    <w:lvl w:ilvl="1" w:tentative="0">
      <w:start w:val="1"/>
      <w:numFmt w:val="taiwaneseCountingThousand"/>
      <w:lvlText w:val="第%2節"/>
      <w:lvlJc w:val="left"/>
      <w:pPr>
        <w:tabs>
          <w:tab w:val="left" w:pos="4080"/>
        </w:tabs>
        <w:ind w:left="3425" w:hanging="425"/>
      </w:pPr>
      <w:rPr>
        <w:rFonts w:hint="eastAsia" w:ascii="DFKai-SB" w:eastAsia="DFKai-SB"/>
        <w:b w:val="0"/>
        <w:i w:val="0"/>
        <w:sz w:val="32"/>
      </w:rPr>
    </w:lvl>
    <w:lvl w:ilvl="2" w:tentative="0">
      <w:start w:val="1"/>
      <w:numFmt w:val="taiwaneseCountingThousand"/>
      <w:pStyle w:val="4"/>
      <w:lvlText w:val="%3、"/>
      <w:lvlJc w:val="left"/>
      <w:pPr>
        <w:tabs>
          <w:tab w:val="left" w:pos="1275"/>
        </w:tabs>
        <w:ind w:left="1275" w:hanging="425"/>
      </w:pPr>
      <w:rPr>
        <w:rFonts w:hint="eastAsia" w:ascii="楷体_GB2312" w:eastAsia="楷体_GB2312"/>
        <w:b w:val="0"/>
        <w:i w:val="0"/>
        <w:sz w:val="28"/>
      </w:rPr>
    </w:lvl>
    <w:lvl w:ilvl="3" w:tentative="0">
      <w:start w:val="1"/>
      <w:numFmt w:val="decimal"/>
      <w:lvlText w:val="( %4 ) "/>
      <w:lvlJc w:val="left"/>
      <w:pPr>
        <w:tabs>
          <w:tab w:val="left" w:pos="1618"/>
        </w:tabs>
        <w:ind w:left="1618" w:hanging="538"/>
      </w:pPr>
      <w:rPr>
        <w:rFonts w:hint="default" w:ascii="Times New Roman" w:hAnsi="Times New Roman"/>
        <w:b w:val="0"/>
        <w:i/>
        <w:sz w:val="26"/>
      </w:rPr>
    </w:lvl>
    <w:lvl w:ilvl="4" w:tentative="0">
      <w:start w:val="1"/>
      <w:numFmt w:val="lowerLetter"/>
      <w:lvlText w:val="%5.)"/>
      <w:lvlJc w:val="left"/>
      <w:pPr>
        <w:tabs>
          <w:tab w:val="left" w:pos="2381"/>
        </w:tabs>
        <w:ind w:left="2381" w:hanging="680"/>
      </w:pPr>
      <w:rPr>
        <w:rFonts w:hint="default" w:ascii="Times New Roman" w:hAnsi="Times New Roman"/>
        <w:b w:val="0"/>
        <w:i/>
        <w:sz w:val="24"/>
      </w:rPr>
    </w:lvl>
    <w:lvl w:ilvl="5" w:tentative="0">
      <w:start w:val="3"/>
      <w:numFmt w:val="none"/>
      <w:lvlText w:val=""/>
      <w:lvlJc w:val="left"/>
      <w:pPr>
        <w:tabs>
          <w:tab w:val="left" w:pos="2551"/>
        </w:tabs>
        <w:ind w:left="2551" w:hanging="425"/>
      </w:pPr>
      <w:rPr>
        <w:rFonts w:hint="default" w:ascii="Wingdings" w:hAnsi="Wingdings"/>
        <w:b w:val="0"/>
        <w:i w:val="0"/>
        <w:sz w:val="24"/>
      </w:rPr>
    </w:lvl>
    <w:lvl w:ilvl="6" w:tentative="0">
      <w:start w:val="1"/>
      <w:numFmt w:val="lowerRoman"/>
      <w:lvlText w:val="%7)"/>
      <w:lvlJc w:val="left"/>
      <w:pPr>
        <w:tabs>
          <w:tab w:val="left" w:pos="3158"/>
        </w:tabs>
        <w:ind w:left="2552" w:hanging="114"/>
      </w:pPr>
      <w:rPr>
        <w:rFonts w:hint="default" w:ascii="Times New Roman" w:hAnsi="Times New Roman"/>
        <w:b w:val="0"/>
        <w:i/>
        <w:sz w:val="24"/>
        <w:u w:val="none"/>
      </w:rPr>
    </w:lvl>
    <w:lvl w:ilvl="7" w:tentative="0">
      <w:start w:val="1"/>
      <w:numFmt w:val="none"/>
      <w:suff w:val="nothing"/>
      <w:lvlText w:val=""/>
      <w:lvlJc w:val="left"/>
      <w:pPr>
        <w:ind w:left="3401" w:hanging="425"/>
      </w:pPr>
      <w:rPr>
        <w:rFonts w:hint="eastAsia" w:ascii="中楷體" w:eastAsia="PMingLiU"/>
        <w:b w:val="0"/>
        <w:i w:val="0"/>
        <w:sz w:val="24"/>
      </w:rPr>
    </w:lvl>
    <w:lvl w:ilvl="8" w:tentative="0">
      <w:start w:val="1"/>
      <w:numFmt w:val="none"/>
      <w:suff w:val="nothing"/>
      <w:lvlText w:val=""/>
      <w:lvlJc w:val="left"/>
      <w:pPr>
        <w:ind w:left="3826" w:hanging="425"/>
      </w:pPr>
      <w:rPr>
        <w:rFonts w:hint="eastAsia" w:ascii="中楷體" w:eastAsia="PMingLiU"/>
        <w:b w:val="0"/>
        <w:i w:val="0"/>
        <w:sz w:val="24"/>
      </w:rPr>
    </w:lvl>
  </w:abstractNum>
  <w:abstractNum w:abstractNumId="2">
    <w:nsid w:val="0CB2AABC"/>
    <w:multiLevelType w:val="singleLevel"/>
    <w:tmpl w:val="0CB2AABC"/>
    <w:lvl w:ilvl="0" w:tentative="0">
      <w:start w:val="1"/>
      <w:numFmt w:val="decimal"/>
      <w:lvlText w:val="%1."/>
      <w:lvlJc w:val="left"/>
      <w:pPr>
        <w:tabs>
          <w:tab w:val="left" w:pos="312"/>
        </w:tabs>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pPr>
        <w:ind w:left="68"/>
      </w:pPr>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TYyNDBlN2RmMGRiNThjZTFhZTgyNjVmNDdkMDYifQ=="/>
  </w:docVars>
  <w:rsids>
    <w:rsidRoot w:val="14D70820"/>
    <w:rsid w:val="000140A9"/>
    <w:rsid w:val="0002639C"/>
    <w:rsid w:val="00036F46"/>
    <w:rsid w:val="000A04FB"/>
    <w:rsid w:val="000B46A5"/>
    <w:rsid w:val="000E1E8C"/>
    <w:rsid w:val="000F2FB0"/>
    <w:rsid w:val="001123F1"/>
    <w:rsid w:val="001217FC"/>
    <w:rsid w:val="0013572F"/>
    <w:rsid w:val="00153B2F"/>
    <w:rsid w:val="00165DD6"/>
    <w:rsid w:val="00171663"/>
    <w:rsid w:val="001815FF"/>
    <w:rsid w:val="001D0E12"/>
    <w:rsid w:val="00234FE5"/>
    <w:rsid w:val="00242018"/>
    <w:rsid w:val="002427B8"/>
    <w:rsid w:val="002F2886"/>
    <w:rsid w:val="0031742A"/>
    <w:rsid w:val="00385165"/>
    <w:rsid w:val="00391C5D"/>
    <w:rsid w:val="00434F86"/>
    <w:rsid w:val="00447816"/>
    <w:rsid w:val="004701DC"/>
    <w:rsid w:val="00483D29"/>
    <w:rsid w:val="0048716E"/>
    <w:rsid w:val="00496BF6"/>
    <w:rsid w:val="004C1FC6"/>
    <w:rsid w:val="004C454A"/>
    <w:rsid w:val="004F2EB8"/>
    <w:rsid w:val="0054194C"/>
    <w:rsid w:val="00543389"/>
    <w:rsid w:val="00544194"/>
    <w:rsid w:val="00551890"/>
    <w:rsid w:val="005B5E50"/>
    <w:rsid w:val="005D1CFE"/>
    <w:rsid w:val="005E6299"/>
    <w:rsid w:val="005E6B4B"/>
    <w:rsid w:val="005F63CB"/>
    <w:rsid w:val="00670B15"/>
    <w:rsid w:val="006A6992"/>
    <w:rsid w:val="006D6272"/>
    <w:rsid w:val="007106C3"/>
    <w:rsid w:val="00737F44"/>
    <w:rsid w:val="00746246"/>
    <w:rsid w:val="007576FD"/>
    <w:rsid w:val="007C5761"/>
    <w:rsid w:val="007D3360"/>
    <w:rsid w:val="007E7E97"/>
    <w:rsid w:val="00810526"/>
    <w:rsid w:val="0081621E"/>
    <w:rsid w:val="008269DC"/>
    <w:rsid w:val="00850D25"/>
    <w:rsid w:val="00877824"/>
    <w:rsid w:val="00894F8F"/>
    <w:rsid w:val="008B3612"/>
    <w:rsid w:val="00905EC2"/>
    <w:rsid w:val="00912E27"/>
    <w:rsid w:val="00924D21"/>
    <w:rsid w:val="00944C5C"/>
    <w:rsid w:val="0095248A"/>
    <w:rsid w:val="00963A40"/>
    <w:rsid w:val="009650B7"/>
    <w:rsid w:val="0096714F"/>
    <w:rsid w:val="00972BC5"/>
    <w:rsid w:val="009B6753"/>
    <w:rsid w:val="009C5307"/>
    <w:rsid w:val="009C6F1B"/>
    <w:rsid w:val="009D5B70"/>
    <w:rsid w:val="009E1A4D"/>
    <w:rsid w:val="00A31994"/>
    <w:rsid w:val="00A37EC4"/>
    <w:rsid w:val="00A6047A"/>
    <w:rsid w:val="00A640F3"/>
    <w:rsid w:val="00A80FD0"/>
    <w:rsid w:val="00AD7E89"/>
    <w:rsid w:val="00B02199"/>
    <w:rsid w:val="00B02A04"/>
    <w:rsid w:val="00B142FC"/>
    <w:rsid w:val="00B357E0"/>
    <w:rsid w:val="00B37251"/>
    <w:rsid w:val="00B637ED"/>
    <w:rsid w:val="00B75E47"/>
    <w:rsid w:val="00B858A1"/>
    <w:rsid w:val="00BC3855"/>
    <w:rsid w:val="00BE2C08"/>
    <w:rsid w:val="00C327A2"/>
    <w:rsid w:val="00C354EF"/>
    <w:rsid w:val="00C756C1"/>
    <w:rsid w:val="00CA062E"/>
    <w:rsid w:val="00D32089"/>
    <w:rsid w:val="00D3366E"/>
    <w:rsid w:val="00D813B1"/>
    <w:rsid w:val="00D863A5"/>
    <w:rsid w:val="00D96332"/>
    <w:rsid w:val="00DC7629"/>
    <w:rsid w:val="00DE0206"/>
    <w:rsid w:val="00DE7334"/>
    <w:rsid w:val="00DF7BE7"/>
    <w:rsid w:val="00E108FE"/>
    <w:rsid w:val="00E15EAC"/>
    <w:rsid w:val="00E225CA"/>
    <w:rsid w:val="00E227AF"/>
    <w:rsid w:val="00E42BF4"/>
    <w:rsid w:val="00E602BD"/>
    <w:rsid w:val="00E80FFB"/>
    <w:rsid w:val="00F04AE1"/>
    <w:rsid w:val="00F1223D"/>
    <w:rsid w:val="00F20309"/>
    <w:rsid w:val="00F33E6B"/>
    <w:rsid w:val="00F82C9E"/>
    <w:rsid w:val="00F9392B"/>
    <w:rsid w:val="00F94F76"/>
    <w:rsid w:val="00FB7FD4"/>
    <w:rsid w:val="00FD03BA"/>
    <w:rsid w:val="00FF037C"/>
    <w:rsid w:val="00FF5E3A"/>
    <w:rsid w:val="016C7AD7"/>
    <w:rsid w:val="02ED32E2"/>
    <w:rsid w:val="035169D7"/>
    <w:rsid w:val="0381181E"/>
    <w:rsid w:val="03AE5119"/>
    <w:rsid w:val="045B6036"/>
    <w:rsid w:val="05026EBE"/>
    <w:rsid w:val="052F7BE9"/>
    <w:rsid w:val="05B67C66"/>
    <w:rsid w:val="06A271B1"/>
    <w:rsid w:val="07CD77B7"/>
    <w:rsid w:val="07E354E8"/>
    <w:rsid w:val="07F77C37"/>
    <w:rsid w:val="08AB272F"/>
    <w:rsid w:val="098B184A"/>
    <w:rsid w:val="0AC26D44"/>
    <w:rsid w:val="0C6857F4"/>
    <w:rsid w:val="0CA41073"/>
    <w:rsid w:val="0CBD0BA0"/>
    <w:rsid w:val="0D577B1C"/>
    <w:rsid w:val="0DB77E27"/>
    <w:rsid w:val="0DC33EB2"/>
    <w:rsid w:val="0DDA5592"/>
    <w:rsid w:val="0DEA10C2"/>
    <w:rsid w:val="0F356183"/>
    <w:rsid w:val="0FB31F58"/>
    <w:rsid w:val="107E1436"/>
    <w:rsid w:val="107F16C6"/>
    <w:rsid w:val="12632784"/>
    <w:rsid w:val="1326147D"/>
    <w:rsid w:val="13954AF2"/>
    <w:rsid w:val="14084486"/>
    <w:rsid w:val="14AA2FA2"/>
    <w:rsid w:val="14D70820"/>
    <w:rsid w:val="154C171A"/>
    <w:rsid w:val="16573CF5"/>
    <w:rsid w:val="17276652"/>
    <w:rsid w:val="176E28B1"/>
    <w:rsid w:val="1848257D"/>
    <w:rsid w:val="18AB3EEC"/>
    <w:rsid w:val="1932761B"/>
    <w:rsid w:val="193E4100"/>
    <w:rsid w:val="194F374C"/>
    <w:rsid w:val="199D333E"/>
    <w:rsid w:val="1A120CF6"/>
    <w:rsid w:val="1BB6429E"/>
    <w:rsid w:val="1C2D4B10"/>
    <w:rsid w:val="1C9758C0"/>
    <w:rsid w:val="1E0848A5"/>
    <w:rsid w:val="1E120CC9"/>
    <w:rsid w:val="1E3F18D8"/>
    <w:rsid w:val="1EC55806"/>
    <w:rsid w:val="1F006AA1"/>
    <w:rsid w:val="1F456344"/>
    <w:rsid w:val="1F49252D"/>
    <w:rsid w:val="1FBA1230"/>
    <w:rsid w:val="1FD2678C"/>
    <w:rsid w:val="2086686B"/>
    <w:rsid w:val="215C431F"/>
    <w:rsid w:val="219A24C7"/>
    <w:rsid w:val="22BB5C03"/>
    <w:rsid w:val="233D6EE4"/>
    <w:rsid w:val="23557DEB"/>
    <w:rsid w:val="24231D8E"/>
    <w:rsid w:val="247023DC"/>
    <w:rsid w:val="25915A0E"/>
    <w:rsid w:val="261A4D4C"/>
    <w:rsid w:val="27C33CA0"/>
    <w:rsid w:val="27DB4C84"/>
    <w:rsid w:val="29784C0C"/>
    <w:rsid w:val="29BD0CB1"/>
    <w:rsid w:val="2A5B1200"/>
    <w:rsid w:val="2A6A5A19"/>
    <w:rsid w:val="2A8B0391"/>
    <w:rsid w:val="2A90520C"/>
    <w:rsid w:val="2AF94DA4"/>
    <w:rsid w:val="2B5108D7"/>
    <w:rsid w:val="2B7C2FDF"/>
    <w:rsid w:val="2BE66046"/>
    <w:rsid w:val="2D610DD5"/>
    <w:rsid w:val="2E2711A0"/>
    <w:rsid w:val="2E5D170F"/>
    <w:rsid w:val="2E7F6FA9"/>
    <w:rsid w:val="2F432A68"/>
    <w:rsid w:val="2F5B2D15"/>
    <w:rsid w:val="2FE4516D"/>
    <w:rsid w:val="2FFF30A4"/>
    <w:rsid w:val="310D6EE4"/>
    <w:rsid w:val="315F5763"/>
    <w:rsid w:val="31B30842"/>
    <w:rsid w:val="32002AA0"/>
    <w:rsid w:val="3202624E"/>
    <w:rsid w:val="331B05DA"/>
    <w:rsid w:val="335F0CF5"/>
    <w:rsid w:val="337046B7"/>
    <w:rsid w:val="34377F50"/>
    <w:rsid w:val="38126077"/>
    <w:rsid w:val="39B572D8"/>
    <w:rsid w:val="3BA34B58"/>
    <w:rsid w:val="3DBC1C61"/>
    <w:rsid w:val="3E244A6F"/>
    <w:rsid w:val="3E25152A"/>
    <w:rsid w:val="3EB55BB3"/>
    <w:rsid w:val="3EBD4BC5"/>
    <w:rsid w:val="3F063761"/>
    <w:rsid w:val="3F437C92"/>
    <w:rsid w:val="3FFA719D"/>
    <w:rsid w:val="3FFD27E9"/>
    <w:rsid w:val="406C535E"/>
    <w:rsid w:val="41927AA1"/>
    <w:rsid w:val="42C8625A"/>
    <w:rsid w:val="43935301"/>
    <w:rsid w:val="45011451"/>
    <w:rsid w:val="45265C8A"/>
    <w:rsid w:val="452830CA"/>
    <w:rsid w:val="45963D09"/>
    <w:rsid w:val="464B432A"/>
    <w:rsid w:val="47A535C3"/>
    <w:rsid w:val="47D878DE"/>
    <w:rsid w:val="48074EF1"/>
    <w:rsid w:val="49586F36"/>
    <w:rsid w:val="4AB16BFA"/>
    <w:rsid w:val="4AC23C30"/>
    <w:rsid w:val="4AE253FD"/>
    <w:rsid w:val="4B7F7BEF"/>
    <w:rsid w:val="4BC36D1C"/>
    <w:rsid w:val="4CA95EBA"/>
    <w:rsid w:val="4DFC6236"/>
    <w:rsid w:val="4E7F1644"/>
    <w:rsid w:val="4F145C52"/>
    <w:rsid w:val="4F6022C6"/>
    <w:rsid w:val="50E157AF"/>
    <w:rsid w:val="51AD6F01"/>
    <w:rsid w:val="522608A4"/>
    <w:rsid w:val="52D954E2"/>
    <w:rsid w:val="538B5D6C"/>
    <w:rsid w:val="546759DA"/>
    <w:rsid w:val="547C4E2A"/>
    <w:rsid w:val="54C67B58"/>
    <w:rsid w:val="558F6036"/>
    <w:rsid w:val="56087CD9"/>
    <w:rsid w:val="56CC1731"/>
    <w:rsid w:val="57510523"/>
    <w:rsid w:val="585F27E8"/>
    <w:rsid w:val="59014C9E"/>
    <w:rsid w:val="59E317AE"/>
    <w:rsid w:val="59F20861"/>
    <w:rsid w:val="5A181637"/>
    <w:rsid w:val="5A3E0E24"/>
    <w:rsid w:val="5BA317CE"/>
    <w:rsid w:val="5C4857DD"/>
    <w:rsid w:val="5D054434"/>
    <w:rsid w:val="5DE6667E"/>
    <w:rsid w:val="5EA87FAD"/>
    <w:rsid w:val="5EAD22CF"/>
    <w:rsid w:val="5F872449"/>
    <w:rsid w:val="614757BD"/>
    <w:rsid w:val="63121893"/>
    <w:rsid w:val="63522F48"/>
    <w:rsid w:val="636546D8"/>
    <w:rsid w:val="64AB558A"/>
    <w:rsid w:val="64CE605A"/>
    <w:rsid w:val="664E4B8E"/>
    <w:rsid w:val="686460B6"/>
    <w:rsid w:val="68AA6A1B"/>
    <w:rsid w:val="69F446D6"/>
    <w:rsid w:val="6B396BBD"/>
    <w:rsid w:val="6C5B0004"/>
    <w:rsid w:val="6DC2661B"/>
    <w:rsid w:val="6DC63BDB"/>
    <w:rsid w:val="6ED001FE"/>
    <w:rsid w:val="6EEE42F9"/>
    <w:rsid w:val="6F2B14FF"/>
    <w:rsid w:val="70E1391E"/>
    <w:rsid w:val="712C5A62"/>
    <w:rsid w:val="721752BB"/>
    <w:rsid w:val="72CF25B1"/>
    <w:rsid w:val="7452317D"/>
    <w:rsid w:val="753D7DC7"/>
    <w:rsid w:val="75936E93"/>
    <w:rsid w:val="760A5128"/>
    <w:rsid w:val="76181B36"/>
    <w:rsid w:val="762844F9"/>
    <w:rsid w:val="76717789"/>
    <w:rsid w:val="794E0520"/>
    <w:rsid w:val="79AF0BD5"/>
    <w:rsid w:val="7B0F54EB"/>
    <w:rsid w:val="7D0A386C"/>
    <w:rsid w:val="7D7D5940"/>
    <w:rsid w:val="7DD11D60"/>
    <w:rsid w:val="7E924DEC"/>
    <w:rsid w:val="7FD50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numPr>
        <w:ilvl w:val="2"/>
        <w:numId w:val="1"/>
      </w:numPr>
      <w:tabs>
        <w:tab w:val="left" w:pos="1080"/>
        <w:tab w:val="left" w:pos="1440"/>
      </w:tabs>
      <w:adjustRightInd w:val="0"/>
      <w:spacing w:line="360" w:lineRule="exact"/>
      <w:jc w:val="left"/>
      <w:textAlignment w:val="baseline"/>
      <w:outlineLvl w:val="2"/>
    </w:pPr>
    <w:rPr>
      <w:rFonts w:eastAsia="富漢通標中楷"/>
      <w:kern w:val="0"/>
      <w:sz w:val="28"/>
      <w:szCs w:val="20"/>
      <w:lang w:eastAsia="zh-TW"/>
    </w:rPr>
  </w:style>
  <w:style w:type="paragraph" w:styleId="5">
    <w:name w:val="heading 4"/>
    <w:basedOn w:val="1"/>
    <w:next w:val="1"/>
    <w:qFormat/>
    <w:uiPriority w:val="1"/>
    <w:pPr>
      <w:spacing w:line="312" w:lineRule="exact"/>
      <w:ind w:left="840" w:hanging="720"/>
      <w:outlineLvl w:val="3"/>
    </w:pPr>
    <w:rPr>
      <w:b/>
      <w:bCs/>
      <w:sz w:val="24"/>
      <w:szCs w:val="24"/>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opLinePunct/>
      <w:spacing w:line="360" w:lineRule="auto"/>
      <w:ind w:firstLine="420" w:firstLineChars="100"/>
    </w:pPr>
    <w:rPr>
      <w:kern w:val="0"/>
      <w:sz w:val="24"/>
      <w:szCs w:val="20"/>
    </w:rPr>
  </w:style>
  <w:style w:type="paragraph" w:styleId="3">
    <w:name w:val="Body Text"/>
    <w:basedOn w:val="1"/>
    <w:qFormat/>
    <w:uiPriority w:val="0"/>
    <w:pPr>
      <w:spacing w:after="120"/>
    </w:pPr>
    <w:rPr>
      <w:szCs w:val="20"/>
    </w:rPr>
  </w:style>
  <w:style w:type="paragraph" w:styleId="6">
    <w:name w:val="annotation text"/>
    <w:basedOn w:val="1"/>
    <w:unhideWhenUsed/>
    <w:qFormat/>
    <w:uiPriority w:val="0"/>
    <w:pPr>
      <w:jc w:val="left"/>
    </w:pPr>
  </w:style>
  <w:style w:type="paragraph" w:styleId="7">
    <w:name w:val="Body Text Indent"/>
    <w:basedOn w:val="1"/>
    <w:next w:val="8"/>
    <w:qFormat/>
    <w:uiPriority w:val="0"/>
    <w:pPr>
      <w:autoSpaceDE w:val="0"/>
      <w:autoSpaceDN w:val="0"/>
      <w:adjustRightInd w:val="0"/>
      <w:spacing w:line="360" w:lineRule="auto"/>
      <w:ind w:firstLine="567"/>
      <w:textAlignment w:val="baseline"/>
    </w:pPr>
    <w:rPr>
      <w:rFonts w:ascii="仿宋_GB2312" w:eastAsia="仿宋_GB2312"/>
      <w:kern w:val="0"/>
      <w:sz w:val="32"/>
      <w:szCs w:val="32"/>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0"/>
    <w:rPr>
      <w:rFonts w:hAnsi="Courier New" w:cs="Courier New"/>
    </w:rPr>
  </w:style>
  <w:style w:type="paragraph" w:styleId="10">
    <w:name w:val="Balloon Text"/>
    <w:basedOn w:val="1"/>
    <w:link w:val="18"/>
    <w:qFormat/>
    <w:uiPriority w:val="0"/>
    <w:rPr>
      <w:sz w:val="18"/>
      <w:szCs w:val="18"/>
    </w:rPr>
  </w:style>
  <w:style w:type="paragraph" w:styleId="11">
    <w:name w:val="footer"/>
    <w:basedOn w:val="1"/>
    <w:link w:val="19"/>
    <w:qFormat/>
    <w:uiPriority w:val="99"/>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4">
    <w:name w:val="Body Text First Indent 2"/>
    <w:basedOn w:val="7"/>
    <w:next w:val="1"/>
    <w:qFormat/>
    <w:uiPriority w:val="0"/>
    <w:pPr>
      <w:tabs>
        <w:tab w:val="left" w:pos="930"/>
      </w:tabs>
      <w:ind w:firstLine="420" w:firstLineChars="200"/>
    </w:pPr>
    <w:rPr>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批注框文本 Char"/>
    <w:basedOn w:val="17"/>
    <w:link w:val="10"/>
    <w:qFormat/>
    <w:uiPriority w:val="0"/>
    <w:rPr>
      <w:rFonts w:eastAsia="宋体"/>
      <w:kern w:val="2"/>
      <w:sz w:val="18"/>
      <w:szCs w:val="18"/>
    </w:rPr>
  </w:style>
  <w:style w:type="character" w:customStyle="1" w:styleId="19">
    <w:name w:val="页脚 Char"/>
    <w:basedOn w:val="17"/>
    <w:link w:val="11"/>
    <w:qFormat/>
    <w:uiPriority w:val="99"/>
    <w:rPr>
      <w:rFonts w:eastAsia="宋体"/>
      <w:kern w:val="2"/>
      <w:sz w:val="18"/>
      <w:szCs w:val="18"/>
    </w:rPr>
  </w:style>
  <w:style w:type="character" w:customStyle="1" w:styleId="20">
    <w:name w:val="页眉 Char"/>
    <w:basedOn w:val="17"/>
    <w:link w:val="12"/>
    <w:qFormat/>
    <w:uiPriority w:val="0"/>
    <w:rPr>
      <w:rFonts w:eastAsia="宋体"/>
      <w:kern w:val="2"/>
      <w:sz w:val="18"/>
      <w:szCs w:val="18"/>
    </w:rPr>
  </w:style>
  <w:style w:type="character" w:customStyle="1" w:styleId="21">
    <w:name w:val="font21"/>
    <w:basedOn w:val="17"/>
    <w:qFormat/>
    <w:uiPriority w:val="0"/>
    <w:rPr>
      <w:rFonts w:hint="eastAsia" w:ascii="宋体" w:hAnsi="宋体" w:eastAsia="宋体" w:cs="宋体"/>
      <w:color w:val="FF0000"/>
      <w:sz w:val="24"/>
      <w:szCs w:val="24"/>
      <w:u w:val="none"/>
    </w:rPr>
  </w:style>
  <w:style w:type="character" w:customStyle="1" w:styleId="22">
    <w:name w:val="font11"/>
    <w:basedOn w:val="17"/>
    <w:qFormat/>
    <w:uiPriority w:val="0"/>
    <w:rPr>
      <w:rFonts w:hint="default" w:ascii="Tahoma" w:hAnsi="Tahoma" w:eastAsia="Tahoma" w:cs="Tahoma"/>
      <w:color w:val="000000"/>
      <w:sz w:val="24"/>
      <w:szCs w:val="24"/>
      <w:u w:val="none"/>
    </w:rPr>
  </w:style>
  <w:style w:type="character" w:customStyle="1" w:styleId="23">
    <w:name w:val="font121"/>
    <w:basedOn w:val="17"/>
    <w:qFormat/>
    <w:uiPriority w:val="0"/>
    <w:rPr>
      <w:rFonts w:hint="eastAsia" w:ascii="宋体" w:hAnsi="宋体" w:eastAsia="宋体" w:cs="宋体"/>
      <w:color w:val="000000"/>
      <w:sz w:val="24"/>
      <w:szCs w:val="24"/>
      <w:u w:val="none"/>
    </w:rPr>
  </w:style>
  <w:style w:type="character" w:customStyle="1" w:styleId="24">
    <w:name w:val="font112"/>
    <w:basedOn w:val="17"/>
    <w:qFormat/>
    <w:uiPriority w:val="0"/>
    <w:rPr>
      <w:rFonts w:hint="eastAsia" w:ascii="宋体" w:hAnsi="宋体" w:eastAsia="宋体" w:cs="宋体"/>
      <w:color w:val="000000"/>
      <w:sz w:val="32"/>
      <w:szCs w:val="32"/>
      <w:u w:val="none"/>
    </w:rPr>
  </w:style>
  <w:style w:type="character" w:customStyle="1" w:styleId="25">
    <w:name w:val="font41"/>
    <w:basedOn w:val="17"/>
    <w:qFormat/>
    <w:uiPriority w:val="0"/>
    <w:rPr>
      <w:rFonts w:ascii="Tahoma" w:hAnsi="Tahoma" w:eastAsia="Tahoma" w:cs="Tahoma"/>
      <w:color w:val="000000"/>
      <w:sz w:val="32"/>
      <w:szCs w:val="32"/>
      <w:u w:val="none"/>
    </w:rPr>
  </w:style>
  <w:style w:type="character" w:customStyle="1" w:styleId="26">
    <w:name w:val="font111"/>
    <w:basedOn w:val="17"/>
    <w:qFormat/>
    <w:uiPriority w:val="0"/>
    <w:rPr>
      <w:rFonts w:hint="eastAsia" w:ascii="宋体" w:hAnsi="宋体" w:eastAsia="宋体" w:cs="宋体"/>
      <w:color w:val="000000"/>
      <w:sz w:val="32"/>
      <w:szCs w:val="32"/>
      <w:u w:val="none"/>
    </w:rPr>
  </w:style>
  <w:style w:type="character" w:customStyle="1" w:styleId="27">
    <w:name w:val="font81"/>
    <w:basedOn w:val="17"/>
    <w:qFormat/>
    <w:uiPriority w:val="0"/>
    <w:rPr>
      <w:rFonts w:hint="eastAsia" w:ascii="宋体" w:hAnsi="宋体" w:eastAsia="宋体" w:cs="宋体"/>
      <w:color w:val="000000"/>
      <w:sz w:val="24"/>
      <w:szCs w:val="24"/>
      <w:u w:val="none"/>
    </w:rPr>
  </w:style>
  <w:style w:type="character" w:customStyle="1" w:styleId="28">
    <w:name w:val="font71"/>
    <w:basedOn w:val="17"/>
    <w:qFormat/>
    <w:uiPriority w:val="0"/>
    <w:rPr>
      <w:rFonts w:hint="default" w:ascii="楷体_GB2312" w:eastAsia="楷体_GB2312" w:cs="楷体_GB2312"/>
      <w:color w:val="FF0000"/>
      <w:sz w:val="24"/>
      <w:szCs w:val="24"/>
      <w:u w:val="none"/>
    </w:rPr>
  </w:style>
  <w:style w:type="character" w:customStyle="1" w:styleId="29">
    <w:name w:val="font51"/>
    <w:basedOn w:val="17"/>
    <w:qFormat/>
    <w:uiPriority w:val="0"/>
    <w:rPr>
      <w:rFonts w:hint="default" w:ascii="Tahoma" w:hAnsi="Tahoma" w:eastAsia="Tahoma" w:cs="Tahoma"/>
      <w:color w:val="000000"/>
      <w:sz w:val="24"/>
      <w:szCs w:val="24"/>
      <w:u w:val="none"/>
    </w:rPr>
  </w:style>
  <w:style w:type="character" w:customStyle="1" w:styleId="30">
    <w:name w:val="font14"/>
    <w:basedOn w:val="17"/>
    <w:qFormat/>
    <w:uiPriority w:val="0"/>
    <w:rPr>
      <w:rFonts w:hint="default" w:ascii="Tahoma" w:hAnsi="Tahoma" w:eastAsia="Tahoma" w:cs="Tahoma"/>
      <w:color w:val="000000"/>
      <w:sz w:val="24"/>
      <w:szCs w:val="24"/>
      <w:u w:val="none"/>
    </w:rPr>
  </w:style>
  <w:style w:type="character" w:customStyle="1" w:styleId="31">
    <w:name w:val="font61"/>
    <w:basedOn w:val="17"/>
    <w:qFormat/>
    <w:uiPriority w:val="0"/>
    <w:rPr>
      <w:rFonts w:hint="eastAsia" w:ascii="宋体" w:hAnsi="宋体" w:eastAsia="宋体" w:cs="宋体"/>
      <w:color w:val="FF0000"/>
      <w:sz w:val="24"/>
      <w:szCs w:val="24"/>
      <w:u w:val="none"/>
    </w:rPr>
  </w:style>
  <w:style w:type="paragraph" w:styleId="32">
    <w:name w:val="List Paragraph"/>
    <w:basedOn w:val="1"/>
    <w:qFormat/>
    <w:uiPriority w:val="99"/>
    <w:pPr>
      <w:ind w:firstLine="420" w:firstLineChars="200"/>
    </w:pPr>
  </w:style>
  <w:style w:type="paragraph" w:customStyle="1" w:styleId="33">
    <w:name w:val="其他"/>
    <w:basedOn w:val="1"/>
    <w:link w:val="34"/>
    <w:qFormat/>
    <w:uiPriority w:val="99"/>
    <w:pPr>
      <w:shd w:val="clear" w:color="auto" w:fill="FFFFFF"/>
      <w:jc w:val="left"/>
    </w:pPr>
    <w:rPr>
      <w:rFonts w:ascii="MingLiU" w:eastAsia="MingLiU"/>
      <w:kern w:val="0"/>
      <w:sz w:val="20"/>
      <w:szCs w:val="20"/>
      <w:lang w:val="zh-CN"/>
    </w:rPr>
  </w:style>
  <w:style w:type="character" w:customStyle="1" w:styleId="34">
    <w:name w:val="其他_"/>
    <w:link w:val="33"/>
    <w:qFormat/>
    <w:locked/>
    <w:uiPriority w:val="99"/>
    <w:rPr>
      <w:rFonts w:ascii="MingLiU" w:eastAsia="MingLiU"/>
      <w:kern w:val="0"/>
      <w:sz w:val="20"/>
      <w:szCs w:val="20"/>
      <w:lang w:val="zh-CN"/>
    </w:rPr>
  </w:style>
  <w:style w:type="character" w:customStyle="1" w:styleId="35">
    <w:name w:val="标题 #4_"/>
    <w:link w:val="36"/>
    <w:qFormat/>
    <w:locked/>
    <w:uiPriority w:val="99"/>
    <w:rPr>
      <w:rFonts w:ascii="MingLiU" w:eastAsia="MingLiU"/>
      <w:b/>
      <w:bCs/>
      <w:kern w:val="0"/>
      <w:sz w:val="36"/>
      <w:szCs w:val="36"/>
      <w:lang w:val="zh-CN"/>
    </w:rPr>
  </w:style>
  <w:style w:type="paragraph" w:customStyle="1" w:styleId="36">
    <w:name w:val="标题 #4"/>
    <w:basedOn w:val="1"/>
    <w:link w:val="35"/>
    <w:qFormat/>
    <w:uiPriority w:val="99"/>
    <w:pPr>
      <w:shd w:val="clear" w:color="auto" w:fill="FFFFFF"/>
      <w:spacing w:after="210"/>
      <w:jc w:val="left"/>
      <w:outlineLvl w:val="3"/>
    </w:pPr>
    <w:rPr>
      <w:rFonts w:ascii="MingLiU" w:eastAsia="MingLiU"/>
      <w:b/>
      <w:bCs/>
      <w:kern w:val="0"/>
      <w:sz w:val="36"/>
      <w:szCs w:val="36"/>
      <w:lang w:val="zh-CN"/>
    </w:rPr>
  </w:style>
  <w:style w:type="character" w:customStyle="1" w:styleId="37">
    <w:name w:val="font91"/>
    <w:basedOn w:val="17"/>
    <w:qFormat/>
    <w:uiPriority w:val="0"/>
    <w:rPr>
      <w:rFonts w:ascii="Tahoma" w:hAnsi="Tahoma" w:eastAsia="Tahoma" w:cs="Tahoma"/>
      <w:color w:val="000000"/>
      <w:sz w:val="24"/>
      <w:szCs w:val="24"/>
      <w:u w:val="none"/>
    </w:rPr>
  </w:style>
  <w:style w:type="character" w:customStyle="1" w:styleId="38">
    <w:name w:val="font31"/>
    <w:basedOn w:val="17"/>
    <w:qFormat/>
    <w:uiPriority w:val="0"/>
    <w:rPr>
      <w:rFonts w:hint="eastAsia" w:ascii="宋体" w:hAnsi="宋体" w:eastAsia="宋体" w:cs="宋体"/>
      <w:color w:val="FF0000"/>
      <w:sz w:val="24"/>
      <w:szCs w:val="24"/>
      <w:u w:val="none"/>
    </w:rPr>
  </w:style>
  <w:style w:type="character" w:customStyle="1" w:styleId="39">
    <w:name w:val="font101"/>
    <w:basedOn w:val="17"/>
    <w:qFormat/>
    <w:uiPriority w:val="0"/>
    <w:rPr>
      <w:rFonts w:hint="eastAsia" w:ascii="宋体" w:hAnsi="宋体" w:eastAsia="宋体" w:cs="宋体"/>
      <w:color w:val="FF0000"/>
      <w:sz w:val="24"/>
      <w:szCs w:val="24"/>
      <w:u w:val="none"/>
    </w:rPr>
  </w:style>
  <w:style w:type="paragraph" w:customStyle="1" w:styleId="40">
    <w:name w:val="表格标题"/>
    <w:basedOn w:val="1"/>
    <w:link w:val="41"/>
    <w:qFormat/>
    <w:uiPriority w:val="99"/>
    <w:pPr>
      <w:shd w:val="clear" w:color="auto" w:fill="FFFFFF"/>
      <w:spacing w:line="245" w:lineRule="auto"/>
      <w:jc w:val="left"/>
    </w:pPr>
    <w:rPr>
      <w:rFonts w:ascii="MingLiU" w:eastAsia="MingLiU"/>
      <w:kern w:val="0"/>
      <w:sz w:val="13"/>
      <w:szCs w:val="13"/>
      <w:lang w:val="zh-CN"/>
    </w:rPr>
  </w:style>
  <w:style w:type="character" w:customStyle="1" w:styleId="41">
    <w:name w:val="表格标题_"/>
    <w:link w:val="40"/>
    <w:qFormat/>
    <w:locked/>
    <w:uiPriority w:val="99"/>
    <w:rPr>
      <w:rFonts w:ascii="MingLiU" w:eastAsia="MingLiU"/>
      <w:kern w:val="0"/>
      <w:sz w:val="13"/>
      <w:szCs w:val="13"/>
      <w:lang w:val="zh-CN"/>
    </w:rPr>
  </w:style>
  <w:style w:type="paragraph" w:customStyle="1" w:styleId="42">
    <w:name w:val="2级标题"/>
    <w:basedOn w:val="1"/>
    <w:next w:val="1"/>
    <w:qFormat/>
    <w:uiPriority w:val="0"/>
    <w:pPr>
      <w:adjustRightInd w:val="0"/>
      <w:snapToGrid w:val="0"/>
      <w:spacing w:beforeLines="100" w:line="360" w:lineRule="auto"/>
      <w:jc w:val="left"/>
      <w:outlineLvl w:val="1"/>
    </w:pPr>
    <w:rPr>
      <w:rFonts w:ascii="Calibri" w:hAnsi="Calibri" w:eastAsia="黑体"/>
      <w:b/>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4757</Words>
  <Characters>5130</Characters>
  <Lines>18</Lines>
  <Paragraphs>5</Paragraphs>
  <TotalTime>3</TotalTime>
  <ScaleCrop>false</ScaleCrop>
  <LinksUpToDate>false</LinksUpToDate>
  <CharactersWithSpaces>5396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AAA</cp:lastModifiedBy>
  <cp:lastPrinted>2018-08-20T02:56:00Z</cp:lastPrinted>
  <dcterms:modified xsi:type="dcterms:W3CDTF">2025-07-15T02:58:26Z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11FC968C7D014BC083DDCFB0DE365503_13</vt:lpwstr>
  </property>
  <property fmtid="{D5CDD505-2E9C-101B-9397-08002B2CF9AE}" pid="4" name="KSOTemplateDocerSaveRecord">
    <vt:lpwstr>eyJoZGlkIjoiYmIyZGRkMGE5YWJjMzVmOGZkNjlhYTlmYTQyZTFmYjIifQ==</vt:lpwstr>
  </property>
</Properties>
</file>