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铜箔品质提升续建项目卧式耐酸泵采购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山东金宝电子股份有限公司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2022年07月</w:t>
      </w:r>
      <w:r>
        <w:rPr>
          <w:rFonts w:hint="eastAsia" w:ascii="仿宋" w:hAnsi="仿宋" w:eastAsia="仿宋" w:cs="仿宋"/>
          <w:spacing w:val="10"/>
          <w:sz w:val="28"/>
          <w:szCs w:val="28"/>
          <w:lang w:val="en-US" w:eastAsia="zh-CN"/>
        </w:rPr>
        <w:t>22</w:t>
      </w:r>
      <w:r>
        <w:rPr>
          <w:rFonts w:hint="eastAsia" w:ascii="仿宋" w:hAnsi="仿宋" w:eastAsia="仿宋" w:cs="仿宋"/>
          <w:spacing w:val="10"/>
          <w:sz w:val="28"/>
          <w:szCs w:val="28"/>
        </w:rPr>
        <w:t xml:space="preserve">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铜箔品质提升续建项目卧式耐酸泵</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二、项目名称：卧式耐酸泵采购</w:t>
      </w:r>
    </w:p>
    <w:p>
      <w:pPr>
        <w:spacing w:line="360" w:lineRule="auto"/>
        <w:ind w:right="70" w:firstLine="562" w:firstLineChars="200"/>
        <w:rPr>
          <w:rFonts w:ascii="仿宋_GB2312" w:eastAsia="仿宋_GB2312"/>
          <w:b/>
          <w:color w:val="auto"/>
          <w:sz w:val="28"/>
          <w:szCs w:val="28"/>
        </w:rPr>
      </w:pPr>
      <w:r>
        <w:rPr>
          <w:rFonts w:hint="eastAsia" w:ascii="仿宋_GB2312" w:eastAsia="仿宋_GB2312"/>
          <w:b/>
          <w:color w:val="auto"/>
          <w:sz w:val="28"/>
          <w:szCs w:val="28"/>
        </w:rPr>
        <w:t>三、投标时间：</w:t>
      </w:r>
    </w:p>
    <w:p>
      <w:pPr>
        <w:spacing w:line="360" w:lineRule="auto"/>
        <w:ind w:firstLine="1124" w:firstLineChars="400"/>
        <w:rPr>
          <w:rFonts w:hint="default" w:ascii="仿宋_GB2312" w:eastAsia="仿宋_GB2312"/>
          <w:b/>
          <w:color w:val="auto"/>
          <w:sz w:val="28"/>
          <w:szCs w:val="28"/>
          <w:lang w:val="en-US" w:eastAsia="zh-CN"/>
        </w:rPr>
      </w:pPr>
      <w:r>
        <w:rPr>
          <w:rFonts w:hint="eastAsia" w:ascii="仿宋_GB2312" w:eastAsia="仿宋_GB2312"/>
          <w:b/>
          <w:color w:val="auto"/>
          <w:sz w:val="28"/>
          <w:szCs w:val="28"/>
        </w:rPr>
        <w:t>技术投标时间：2022.7</w:t>
      </w:r>
      <w:r>
        <w:rPr>
          <w:rFonts w:hint="eastAsia" w:ascii="仿宋_GB2312" w:eastAsia="仿宋_GB2312"/>
          <w:b/>
          <w:color w:val="auto"/>
          <w:sz w:val="28"/>
          <w:szCs w:val="28"/>
          <w:lang w:val="en-US" w:eastAsia="zh-CN"/>
        </w:rPr>
        <w:t>.25-7.31</w:t>
      </w:r>
    </w:p>
    <w:p>
      <w:pPr>
        <w:spacing w:line="360" w:lineRule="auto"/>
        <w:ind w:firstLine="1124" w:firstLineChars="400"/>
        <w:rPr>
          <w:rFonts w:hint="default" w:ascii="仿宋_GB2312" w:eastAsia="仿宋_GB2312"/>
          <w:bCs/>
          <w:color w:val="auto"/>
          <w:sz w:val="28"/>
          <w:szCs w:val="28"/>
          <w:lang w:val="en-US" w:eastAsia="zh-CN"/>
        </w:rPr>
      </w:pPr>
      <w:r>
        <w:rPr>
          <w:rFonts w:hint="eastAsia" w:ascii="仿宋_GB2312" w:eastAsia="仿宋_GB2312"/>
          <w:b/>
          <w:color w:val="auto"/>
          <w:sz w:val="28"/>
          <w:szCs w:val="28"/>
        </w:rPr>
        <w:t>商务投标时间：2022.</w:t>
      </w:r>
      <w:r>
        <w:rPr>
          <w:rFonts w:hint="eastAsia" w:ascii="仿宋_GB2312" w:eastAsia="仿宋_GB2312"/>
          <w:b/>
          <w:color w:val="auto"/>
          <w:sz w:val="28"/>
          <w:szCs w:val="28"/>
          <w:lang w:val="en-US" w:eastAsia="zh-CN"/>
        </w:rPr>
        <w:t>8.01-8.03</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1358355466    13780923594 </w:t>
      </w:r>
    </w:p>
    <w:p>
      <w:pPr>
        <w:spacing w:line="360" w:lineRule="auto"/>
        <w:ind w:right="70" w:firstLine="1124" w:firstLineChars="400"/>
        <w:rPr>
          <w:rFonts w:hint="eastAsia" w:ascii="仿宋" w:hAnsi="仿宋" w:eastAsia="仿宋" w:cs="仿宋"/>
          <w:b/>
          <w:bCs/>
          <w:sz w:val="28"/>
          <w:szCs w:val="28"/>
        </w:rPr>
      </w:pPr>
      <w:r>
        <w:rPr>
          <w:rFonts w:hint="eastAsia" w:ascii="仿宋" w:hAnsi="仿宋" w:eastAsia="仿宋" w:cs="仿宋"/>
          <w:b/>
          <w:bCs/>
          <w:sz w:val="28"/>
          <w:szCs w:val="28"/>
        </w:rPr>
        <w:t>邮箱： yin8116376@163.com</w:t>
      </w:r>
    </w:p>
    <w:p>
      <w:pPr>
        <w:spacing w:line="620" w:lineRule="exact"/>
        <w:ind w:right="70" w:firstLine="562" w:firstLineChars="200"/>
        <w:rPr>
          <w:rFonts w:hint="eastAsia" w:ascii="仿宋" w:hAnsi="仿宋" w:eastAsia="仿宋" w:cs="仿宋"/>
          <w:b/>
          <w:sz w:val="28"/>
          <w:szCs w:val="28"/>
          <w:lang w:val="en-US" w:eastAsia="zh-CN"/>
        </w:rPr>
      </w:pPr>
      <w:r>
        <w:rPr>
          <w:rFonts w:hint="eastAsia" w:ascii="仿宋" w:hAnsi="仿宋" w:eastAsia="仿宋" w:cs="仿宋"/>
          <w:b/>
          <w:bCs/>
          <w:sz w:val="28"/>
          <w:szCs w:val="28"/>
        </w:rPr>
        <w:t>五、</w:t>
      </w:r>
      <w:r>
        <w:rPr>
          <w:rFonts w:hint="eastAsia" w:ascii="仿宋" w:hAnsi="仿宋" w:eastAsia="仿宋" w:cs="仿宋"/>
          <w:b/>
          <w:sz w:val="28"/>
          <w:szCs w:val="28"/>
        </w:rPr>
        <w:t>商务联系人：</w:t>
      </w:r>
      <w:r>
        <w:rPr>
          <w:rFonts w:hint="eastAsia" w:ascii="仿宋" w:hAnsi="仿宋" w:eastAsia="仿宋" w:cs="仿宋"/>
          <w:b/>
          <w:sz w:val="28"/>
          <w:szCs w:val="28"/>
          <w:lang w:eastAsia="zh-CN"/>
        </w:rPr>
        <w:t>徐海峰</w:t>
      </w:r>
    </w:p>
    <w:p>
      <w:pPr>
        <w:spacing w:line="620" w:lineRule="exact"/>
        <w:ind w:right="70" w:firstLine="560" w:firstLineChars="200"/>
        <w:rPr>
          <w:rFonts w:hint="eastAsia" w:ascii="仿宋" w:hAnsi="仿宋" w:eastAsia="仿宋" w:cs="仿宋"/>
          <w:b/>
          <w:color w:val="FF0000"/>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15336385008</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六、投标地点：</w:t>
      </w:r>
      <w:r>
        <w:rPr>
          <w:rFonts w:hint="eastAsia" w:ascii="仿宋" w:hAnsi="仿宋" w:eastAsia="仿宋" w:cs="仿宋"/>
          <w:sz w:val="28"/>
          <w:szCs w:val="28"/>
        </w:rPr>
        <w:t>山东省招远市</w:t>
      </w:r>
      <w:r>
        <w:rPr>
          <w:rFonts w:hint="eastAsia" w:ascii="仿宋" w:hAnsi="仿宋" w:eastAsia="仿宋" w:cs="仿宋"/>
          <w:sz w:val="28"/>
          <w:szCs w:val="28"/>
          <w:lang w:val="en-US" w:eastAsia="zh-CN"/>
        </w:rPr>
        <w:t>国大路268</w:t>
      </w:r>
      <w:r>
        <w:rPr>
          <w:rFonts w:hint="eastAsia" w:ascii="仿宋" w:hAnsi="仿宋" w:eastAsia="仿宋" w:cs="仿宋"/>
          <w:sz w:val="28"/>
          <w:szCs w:val="28"/>
        </w:rPr>
        <w:t>号</w:t>
      </w:r>
      <w:r>
        <w:rPr>
          <w:rFonts w:hint="eastAsia" w:ascii="仿宋" w:hAnsi="仿宋" w:eastAsia="仿宋" w:cs="仿宋"/>
          <w:sz w:val="28"/>
          <w:szCs w:val="28"/>
          <w:lang w:val="en-US" w:eastAsia="zh-CN"/>
        </w:rPr>
        <w:t>106室</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七、投标保证金</w:t>
      </w:r>
      <w:r>
        <w:rPr>
          <w:rFonts w:hint="eastAsia" w:ascii="仿宋" w:hAnsi="仿宋" w:eastAsia="仿宋" w:cs="仿宋"/>
          <w:sz w:val="28"/>
          <w:szCs w:val="28"/>
        </w:rPr>
        <w:t>：</w:t>
      </w:r>
      <w:r>
        <w:rPr>
          <w:rFonts w:hint="eastAsia" w:ascii="仿宋" w:hAnsi="仿宋" w:eastAsia="仿宋" w:cs="仿宋"/>
          <w:sz w:val="28"/>
          <w:szCs w:val="28"/>
          <w:lang w:val="en-US" w:eastAsia="zh-CN"/>
        </w:rPr>
        <w:t>15000</w:t>
      </w:r>
      <w:r>
        <w:rPr>
          <w:rFonts w:hint="eastAsia" w:ascii="仿宋" w:hAnsi="仿宋" w:eastAsia="仿宋" w:cs="仿宋"/>
          <w:sz w:val="28"/>
          <w:szCs w:val="28"/>
        </w:rPr>
        <w:t>元</w:t>
      </w:r>
    </w:p>
    <w:p>
      <w:pPr>
        <w:spacing w:line="620" w:lineRule="exact"/>
        <w:ind w:right="70" w:firstLine="840" w:firstLineChars="300"/>
        <w:rPr>
          <w:rFonts w:hint="eastAsia" w:ascii="仿宋" w:hAnsi="仿宋" w:eastAsia="仿宋" w:cs="仿宋"/>
          <w:sz w:val="28"/>
          <w:szCs w:val="28"/>
        </w:rPr>
      </w:pPr>
      <w:r>
        <w:rPr>
          <w:rFonts w:hint="eastAsia" w:ascii="仿宋" w:hAnsi="仿宋" w:eastAsia="仿宋" w:cs="仿宋"/>
          <w:sz w:val="28"/>
          <w:szCs w:val="28"/>
        </w:rPr>
        <w:t>请于202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8</w:t>
      </w:r>
      <w:r>
        <w:rPr>
          <w:rFonts w:hint="eastAsia" w:ascii="仿宋" w:hAnsi="仿宋" w:eastAsia="仿宋" w:cs="仿宋"/>
          <w:sz w:val="28"/>
          <w:szCs w:val="28"/>
          <w:u w:val="none"/>
        </w:rPr>
        <w:t xml:space="preserve">月 </w:t>
      </w:r>
      <w:r>
        <w:rPr>
          <w:rFonts w:hint="eastAsia" w:ascii="仿宋" w:hAnsi="仿宋" w:eastAsia="仿宋" w:cs="仿宋"/>
          <w:sz w:val="28"/>
          <w:szCs w:val="28"/>
          <w:u w:val="none"/>
          <w:lang w:val="en-US" w:eastAsia="zh-CN"/>
        </w:rPr>
        <w:t>03</w:t>
      </w:r>
      <w:r>
        <w:rPr>
          <w:rFonts w:hint="eastAsia" w:ascii="仿宋" w:hAnsi="仿宋" w:eastAsia="仿宋" w:cs="仿宋"/>
          <w:sz w:val="28"/>
          <w:szCs w:val="28"/>
          <w:u w:val="none"/>
        </w:rPr>
        <w:t xml:space="preserve"> 日前</w:t>
      </w:r>
      <w:r>
        <w:rPr>
          <w:rFonts w:hint="eastAsia" w:ascii="仿宋" w:hAnsi="仿宋" w:eastAsia="仿宋" w:cs="仿宋"/>
          <w:sz w:val="28"/>
          <w:szCs w:val="28"/>
        </w:rPr>
        <w:t>公户汇款，底单发给商务联系人。</w:t>
      </w:r>
    </w:p>
    <w:p>
      <w:pPr>
        <w:spacing w:line="360" w:lineRule="auto"/>
        <w:ind w:right="70" w:firstLine="562" w:firstLineChars="200"/>
        <w:rPr>
          <w:rFonts w:hint="eastAsia" w:ascii="仿宋" w:hAnsi="仿宋" w:eastAsia="仿宋" w:cs="仿宋"/>
          <w:b/>
          <w:bCs/>
          <w:sz w:val="28"/>
          <w:szCs w:val="28"/>
        </w:rPr>
      </w:pPr>
      <w:r>
        <w:rPr>
          <w:rFonts w:hint="eastAsia" w:ascii="仿宋" w:hAnsi="仿宋" w:eastAsia="仿宋" w:cs="仿宋"/>
          <w:b/>
          <w:bCs/>
          <w:sz w:val="28"/>
          <w:szCs w:val="28"/>
        </w:rPr>
        <w:t>汇款资料：</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b w:val="0"/>
          <w:bCs/>
          <w:sz w:val="28"/>
          <w:szCs w:val="28"/>
        </w:rPr>
        <w:t>名称：山东金</w:t>
      </w:r>
      <w:r>
        <w:rPr>
          <w:rFonts w:hint="eastAsia" w:ascii="仿宋" w:hAnsi="仿宋" w:eastAsia="仿宋" w:cs="仿宋"/>
          <w:sz w:val="28"/>
          <w:szCs w:val="28"/>
        </w:rPr>
        <w:t>宝电子股份有限公司</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Cs/>
          <w:sz w:val="28"/>
          <w:szCs w:val="28"/>
        </w:rPr>
        <w:t>账号：</w:t>
      </w:r>
      <w:r>
        <w:rPr>
          <w:rFonts w:hint="eastAsia" w:ascii="仿宋" w:hAnsi="仿宋" w:eastAsia="仿宋" w:cs="仿宋"/>
          <w:bCs/>
          <w:color w:val="000000"/>
          <w:sz w:val="28"/>
          <w:szCs w:val="28"/>
        </w:rPr>
        <w:t xml:space="preserve">5000 6473 3510 017 </w:t>
      </w:r>
    </w:p>
    <w:p>
      <w:pPr>
        <w:widowControl/>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sz w:val="28"/>
          <w:szCs w:val="28"/>
        </w:rPr>
        <w:t>开户行：</w:t>
      </w:r>
      <w:r>
        <w:rPr>
          <w:rFonts w:hint="eastAsia" w:ascii="仿宋" w:hAnsi="仿宋" w:eastAsia="仿宋" w:cs="仿宋"/>
          <w:b w:val="0"/>
          <w:bCs/>
          <w:color w:val="000000"/>
          <w:sz w:val="28"/>
          <w:szCs w:val="28"/>
        </w:rPr>
        <w:t>恒丰银行招远支行</w:t>
      </w:r>
    </w:p>
    <w:p>
      <w:pPr>
        <w:spacing w:line="360" w:lineRule="auto"/>
        <w:ind w:left="239" w:leftChars="114" w:right="70" w:firstLine="280" w:firstLineChars="1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技术投标需要将技术方案以邮件的形式发送到我公司技术联系人的邮箱中（联系人：</w:t>
      </w:r>
      <w:r>
        <w:rPr>
          <w:rFonts w:hint="eastAsia" w:ascii="仿宋_GB2312" w:hAnsi="宋体" w:eastAsia="仿宋_GB2312"/>
          <w:b w:val="0"/>
          <w:bCs w:val="0"/>
          <w:sz w:val="28"/>
          <w:szCs w:val="28"/>
        </w:rPr>
        <w:t>尹瑞权</w:t>
      </w:r>
      <w:r>
        <w:rPr>
          <w:rFonts w:hint="eastAsia" w:ascii="仿宋" w:hAnsi="仿宋" w:eastAsia="仿宋" w:cs="仿宋"/>
          <w:b w:val="0"/>
          <w:bCs w:val="0"/>
          <w:color w:val="auto"/>
          <w:sz w:val="28"/>
          <w:szCs w:val="28"/>
          <w:highlight w:val="none"/>
        </w:rPr>
        <w:t>）；商务投标可以将标书邮寄</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rPr>
        <w:t>直接送达商务投标地点（联系人：</w:t>
      </w:r>
      <w:r>
        <w:rPr>
          <w:rFonts w:hint="eastAsia" w:ascii="仿宋" w:hAnsi="仿宋" w:eastAsia="仿宋" w:cs="仿宋"/>
          <w:b w:val="0"/>
          <w:bCs w:val="0"/>
          <w:color w:val="auto"/>
          <w:sz w:val="28"/>
          <w:szCs w:val="28"/>
          <w:highlight w:val="none"/>
          <w:lang w:eastAsia="zh-CN"/>
        </w:rPr>
        <w:t>徐海峰</w:t>
      </w:r>
      <w:r>
        <w:rPr>
          <w:rFonts w:hint="eastAsia" w:ascii="仿宋" w:hAnsi="仿宋" w:eastAsia="仿宋" w:cs="仿宋"/>
          <w:b w:val="0"/>
          <w:bCs w:val="0"/>
          <w:color w:val="auto"/>
          <w:sz w:val="28"/>
          <w:szCs w:val="28"/>
          <w:highlight w:val="none"/>
        </w:rPr>
        <w:t xml:space="preserve"> ），标书务必要密封</w:t>
      </w:r>
      <w:r>
        <w:rPr>
          <w:rFonts w:hint="eastAsia" w:ascii="仿宋" w:hAnsi="仿宋" w:eastAsia="仿宋" w:cs="仿宋"/>
          <w:b w:val="0"/>
          <w:bCs w:val="0"/>
          <w:color w:val="auto"/>
          <w:sz w:val="28"/>
          <w:szCs w:val="28"/>
          <w:highlight w:val="none"/>
          <w:lang w:eastAsia="zh-CN"/>
        </w:rPr>
        <w:t>。同时投标文件电子版要以</w:t>
      </w:r>
      <w:r>
        <w:rPr>
          <w:rFonts w:hint="eastAsia" w:ascii="仿宋" w:hAnsi="仿宋" w:eastAsia="仿宋" w:cs="仿宋"/>
          <w:color w:val="auto"/>
          <w:sz w:val="28"/>
          <w:szCs w:val="28"/>
          <w:highlight w:val="none"/>
        </w:rPr>
        <w:t>邮件发送到邮箱中：lwenling@chinajinbao.com同时抄送在sdjbzb@163.com</w:t>
      </w:r>
    </w:p>
    <w:p>
      <w:pPr>
        <w:spacing w:line="360" w:lineRule="auto"/>
        <w:ind w:right="70" w:firstLine="562" w:firstLineChars="200"/>
        <w:rPr>
          <w:rFonts w:hint="eastAsia" w:ascii="宋体" w:hAnsi="宋体" w:eastAsia="宋体" w:cs="宋体"/>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第一部分   投标须知</w:t>
      </w:r>
    </w:p>
    <w:p>
      <w:pPr>
        <w:numPr>
          <w:ilvl w:val="0"/>
          <w:numId w:val="2"/>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spacing w:line="360" w:lineRule="auto"/>
        <w:ind w:right="70" w:firstLine="642"/>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项目</w:t>
      </w:r>
      <w:r>
        <w:rPr>
          <w:rFonts w:hint="eastAsia" w:ascii="仿宋_GB2312" w:hAnsi="宋体" w:eastAsia="仿宋_GB2312"/>
          <w:b/>
          <w:sz w:val="28"/>
          <w:szCs w:val="28"/>
          <w:highlight w:val="none"/>
        </w:rPr>
        <w:t>实施案例</w:t>
      </w:r>
      <w:r>
        <w:rPr>
          <w:rFonts w:hint="eastAsia" w:ascii="仿宋_GB2312" w:hAnsi="宋体" w:eastAsia="仿宋_GB2312"/>
          <w:sz w:val="28"/>
          <w:szCs w:val="28"/>
          <w:highlight w:val="none"/>
        </w:rPr>
        <w:t>及相关资料；</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hint="eastAsia"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hint="eastAsia"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2.2、①到货安装完成验收合格付款90%；②质保金10%（一年后付清）。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60日</w:t>
      </w:r>
      <w:r>
        <w:rPr>
          <w:rFonts w:hint="eastAsia" w:ascii="仿宋_GB2312" w:hAnsi="宋体" w:eastAsia="仿宋_GB2312"/>
          <w:sz w:val="28"/>
          <w:szCs w:val="28"/>
        </w:rPr>
        <w:t>。</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2、交货地点：铜箔金晖路厂</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hint="eastAsia"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bookmarkStart w:id="0" w:name="_GoBack"/>
      <w:bookmarkEnd w:id="0"/>
      <w:r>
        <w:rPr>
          <w:rFonts w:hint="eastAsia" w:ascii="仿宋_GB2312" w:hAnsi="宋体" w:eastAsia="仿宋_GB2312"/>
          <w:b/>
          <w:bCs/>
          <w:sz w:val="28"/>
          <w:szCs w:val="28"/>
        </w:rPr>
        <w:t>第三部分   技术指标及规格要求</w:t>
      </w:r>
    </w:p>
    <w:p>
      <w:pPr>
        <w:pStyle w:val="16"/>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10490" w:type="dxa"/>
        <w:tblInd w:w="-1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10"/>
        <w:gridCol w:w="1417"/>
        <w:gridCol w:w="1418"/>
        <w:gridCol w:w="708"/>
        <w:gridCol w:w="851"/>
        <w:gridCol w:w="567"/>
        <w:gridCol w:w="425"/>
        <w:gridCol w:w="425"/>
        <w:gridCol w:w="426"/>
        <w:gridCol w:w="708"/>
        <w:gridCol w:w="709"/>
        <w:gridCol w:w="567"/>
        <w:gridCol w:w="709"/>
        <w:gridCol w:w="8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1417"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名称</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规格型号</w:t>
            </w:r>
          </w:p>
        </w:tc>
        <w:tc>
          <w:tcPr>
            <w:tcW w:w="708" w:type="dxa"/>
            <w:vAlign w:val="center"/>
          </w:tcPr>
          <w:p>
            <w:pPr>
              <w:jc w:val="center"/>
              <w:rPr>
                <w:rFonts w:ascii="宋体" w:hAnsi="宋体" w:cs="Arial"/>
                <w:sz w:val="20"/>
                <w:szCs w:val="20"/>
              </w:rPr>
            </w:pPr>
            <w:r>
              <w:rPr>
                <w:rFonts w:hint="eastAsia" w:cs="Arial"/>
                <w:sz w:val="20"/>
                <w:szCs w:val="20"/>
              </w:rPr>
              <w:t>功率</w:t>
            </w:r>
          </w:p>
        </w:tc>
        <w:tc>
          <w:tcPr>
            <w:tcW w:w="851" w:type="dxa"/>
            <w:vAlign w:val="center"/>
          </w:tcPr>
          <w:p>
            <w:pPr>
              <w:jc w:val="center"/>
              <w:rPr>
                <w:rFonts w:ascii="宋体" w:hAnsi="宋体" w:cs="Arial"/>
                <w:sz w:val="20"/>
                <w:szCs w:val="20"/>
              </w:rPr>
            </w:pPr>
            <w:r>
              <w:rPr>
                <w:rFonts w:hint="eastAsia" w:cs="Arial"/>
                <w:sz w:val="20"/>
                <w:szCs w:val="20"/>
              </w:rPr>
              <w:t>技术参数</w:t>
            </w:r>
          </w:p>
        </w:tc>
        <w:tc>
          <w:tcPr>
            <w:tcW w:w="567" w:type="dxa"/>
            <w:vAlign w:val="center"/>
          </w:tcPr>
          <w:p>
            <w:pPr>
              <w:jc w:val="center"/>
              <w:rPr>
                <w:rFonts w:ascii="宋体" w:hAnsi="宋体" w:cs="Arial"/>
                <w:sz w:val="20"/>
                <w:szCs w:val="20"/>
              </w:rPr>
            </w:pPr>
            <w:r>
              <w:rPr>
                <w:rFonts w:hint="eastAsia" w:cs="Arial"/>
                <w:sz w:val="20"/>
                <w:szCs w:val="20"/>
              </w:rPr>
              <w:t>机封</w:t>
            </w:r>
          </w:p>
        </w:tc>
        <w:tc>
          <w:tcPr>
            <w:tcW w:w="425" w:type="dxa"/>
            <w:vAlign w:val="center"/>
          </w:tcPr>
          <w:p>
            <w:pPr>
              <w:jc w:val="center"/>
              <w:rPr>
                <w:rFonts w:ascii="宋体" w:hAnsi="宋体" w:cs="Arial"/>
                <w:sz w:val="20"/>
                <w:szCs w:val="20"/>
              </w:rPr>
            </w:pPr>
            <w:r>
              <w:rPr>
                <w:rFonts w:hint="eastAsia" w:cs="Arial"/>
                <w:sz w:val="20"/>
                <w:szCs w:val="20"/>
              </w:rPr>
              <w:t>泵体材质</w:t>
            </w:r>
          </w:p>
        </w:tc>
        <w:tc>
          <w:tcPr>
            <w:tcW w:w="425" w:type="dxa"/>
            <w:vAlign w:val="center"/>
          </w:tcPr>
          <w:p>
            <w:pPr>
              <w:jc w:val="center"/>
              <w:rPr>
                <w:rFonts w:ascii="宋体" w:hAnsi="宋体" w:cs="Arial"/>
                <w:sz w:val="20"/>
                <w:szCs w:val="20"/>
              </w:rPr>
            </w:pPr>
            <w:r>
              <w:rPr>
                <w:rFonts w:hint="eastAsia" w:cs="Arial"/>
                <w:sz w:val="20"/>
                <w:szCs w:val="20"/>
              </w:rPr>
              <w:t>底座材质</w:t>
            </w:r>
          </w:p>
        </w:tc>
        <w:tc>
          <w:tcPr>
            <w:tcW w:w="426" w:type="dxa"/>
            <w:vAlign w:val="center"/>
          </w:tcPr>
          <w:p>
            <w:pPr>
              <w:jc w:val="center"/>
              <w:rPr>
                <w:rFonts w:ascii="宋体" w:hAnsi="宋体" w:cs="Arial"/>
                <w:sz w:val="20"/>
                <w:szCs w:val="20"/>
              </w:rPr>
            </w:pPr>
            <w:r>
              <w:rPr>
                <w:rFonts w:hint="eastAsia" w:cs="Arial"/>
                <w:sz w:val="20"/>
                <w:szCs w:val="20"/>
              </w:rPr>
              <w:t>轴承</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单位</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数量</w:t>
            </w:r>
          </w:p>
        </w:tc>
        <w:tc>
          <w:tcPr>
            <w:tcW w:w="567"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单价</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总价</w:t>
            </w:r>
          </w:p>
        </w:tc>
        <w:tc>
          <w:tcPr>
            <w:tcW w:w="850"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1</w:t>
            </w:r>
          </w:p>
        </w:tc>
        <w:tc>
          <w:tcPr>
            <w:tcW w:w="1417"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电解上液泵</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CZY150-400B</w:t>
            </w:r>
          </w:p>
        </w:tc>
        <w:tc>
          <w:tcPr>
            <w:tcW w:w="708"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75-4级</w:t>
            </w:r>
          </w:p>
        </w:tc>
        <w:tc>
          <w:tcPr>
            <w:tcW w:w="851"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340m3/h 40m</w:t>
            </w:r>
          </w:p>
        </w:tc>
        <w:tc>
          <w:tcPr>
            <w:tcW w:w="567"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双封、水冷却</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316L</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304</w:t>
            </w:r>
          </w:p>
        </w:tc>
        <w:tc>
          <w:tcPr>
            <w:tcW w:w="426"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SKF NSK</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67" w:type="dxa"/>
          </w:tcPr>
          <w:p>
            <w:pPr>
              <w:widowControl/>
              <w:spacing w:line="400" w:lineRule="exact"/>
              <w:jc w:val="center"/>
              <w:rPr>
                <w:rFonts w:ascii="仿宋_GB2312" w:hAnsi="仿宋_GB2312" w:eastAsia="仿宋_GB2312" w:cs="仿宋_GB2312"/>
                <w:sz w:val="18"/>
                <w:szCs w:val="18"/>
              </w:rPr>
            </w:pP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p>
        </w:tc>
        <w:tc>
          <w:tcPr>
            <w:tcW w:w="850"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带防护罩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2</w:t>
            </w:r>
          </w:p>
        </w:tc>
        <w:tc>
          <w:tcPr>
            <w:tcW w:w="1417"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地坑泵</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CZY40-315A-316L</w:t>
            </w:r>
          </w:p>
        </w:tc>
        <w:tc>
          <w:tcPr>
            <w:tcW w:w="708"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11-4</w:t>
            </w:r>
            <w:r>
              <w:rPr>
                <w:rFonts w:hint="eastAsia" w:ascii="仿宋_GB2312" w:hAnsi="仿宋_GB2312" w:eastAsia="仿宋_GB2312" w:cs="仿宋_GB2312"/>
                <w:sz w:val="18"/>
                <w:szCs w:val="18"/>
              </w:rPr>
              <w:t>级</w:t>
            </w:r>
          </w:p>
        </w:tc>
        <w:tc>
          <w:tcPr>
            <w:tcW w:w="851"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22m3/h, 36m</w:t>
            </w:r>
          </w:p>
        </w:tc>
        <w:tc>
          <w:tcPr>
            <w:tcW w:w="567"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单封、自冷却</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316L</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304</w:t>
            </w:r>
          </w:p>
        </w:tc>
        <w:tc>
          <w:tcPr>
            <w:tcW w:w="426"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SKF NSK</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67" w:type="dxa"/>
          </w:tcPr>
          <w:p>
            <w:pPr>
              <w:widowControl/>
              <w:spacing w:line="400" w:lineRule="exact"/>
              <w:jc w:val="center"/>
              <w:rPr>
                <w:rFonts w:ascii="仿宋_GB2312" w:hAnsi="仿宋_GB2312" w:eastAsia="仿宋_GB2312" w:cs="仿宋_GB2312"/>
                <w:sz w:val="18"/>
                <w:szCs w:val="18"/>
              </w:rPr>
            </w:pP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p>
        </w:tc>
        <w:tc>
          <w:tcPr>
            <w:tcW w:w="850" w:type="dxa"/>
            <w:vAlign w:val="center"/>
          </w:tcPr>
          <w:p>
            <w:pPr>
              <w:jc w:val="center"/>
            </w:pPr>
            <w:r>
              <w:rPr>
                <w:rFonts w:ascii="仿宋_GB2312" w:hAnsi="仿宋_GB2312" w:eastAsia="仿宋_GB2312" w:cs="仿宋_GB2312"/>
                <w:sz w:val="18"/>
                <w:szCs w:val="18"/>
              </w:rPr>
              <w:t>带防护罩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417"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生箔机钝化泵</w:t>
            </w:r>
          </w:p>
        </w:tc>
        <w:tc>
          <w:tcPr>
            <w:tcW w:w="1418" w:type="dxa"/>
            <w:tcMar>
              <w:top w:w="0" w:type="dxa"/>
              <w:left w:w="108" w:type="dxa"/>
              <w:bottom w:w="0" w:type="dxa"/>
              <w:right w:w="108" w:type="dxa"/>
            </w:tcMar>
            <w:vAlign w:val="bottom"/>
          </w:tcPr>
          <w:p>
            <w:pPr>
              <w:rPr>
                <w:rFonts w:ascii="仿宋_GB2312" w:hAnsi="仿宋_GB2312" w:eastAsia="仿宋_GB2312" w:cs="仿宋_GB2312"/>
                <w:sz w:val="18"/>
                <w:szCs w:val="18"/>
              </w:rPr>
            </w:pPr>
            <w:r>
              <w:rPr>
                <w:rFonts w:ascii="仿宋_GB2312" w:hAnsi="仿宋_GB2312" w:eastAsia="仿宋_GB2312" w:cs="仿宋_GB2312"/>
                <w:sz w:val="18"/>
                <w:szCs w:val="18"/>
              </w:rPr>
              <w:t>CZY40-315A-316L</w:t>
            </w:r>
          </w:p>
        </w:tc>
        <w:tc>
          <w:tcPr>
            <w:tcW w:w="708" w:type="dxa"/>
            <w:vAlign w:val="center"/>
          </w:tcPr>
          <w:p>
            <w:pPr>
              <w:jc w:val="center"/>
              <w:rPr>
                <w:rFonts w:ascii="仿宋_GB2312" w:hAnsi="仿宋_GB2312" w:eastAsia="仿宋_GB2312" w:cs="仿宋_GB2312"/>
                <w:sz w:val="18"/>
                <w:szCs w:val="18"/>
              </w:rPr>
            </w:pPr>
            <w:r>
              <w:rPr>
                <w:rFonts w:ascii="仿宋_GB2312" w:hAnsi="仿宋_GB2312" w:eastAsia="仿宋_GB2312" w:cs="仿宋_GB2312"/>
                <w:sz w:val="18"/>
                <w:szCs w:val="18"/>
              </w:rPr>
              <w:t>11-4</w:t>
            </w:r>
            <w:r>
              <w:rPr>
                <w:rFonts w:hint="eastAsia" w:ascii="仿宋_GB2312" w:hAnsi="仿宋_GB2312" w:eastAsia="仿宋_GB2312" w:cs="仿宋_GB2312"/>
                <w:sz w:val="18"/>
                <w:szCs w:val="18"/>
              </w:rPr>
              <w:t>级</w:t>
            </w:r>
          </w:p>
        </w:tc>
        <w:tc>
          <w:tcPr>
            <w:tcW w:w="851" w:type="dxa"/>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22m3/h,</w:t>
            </w:r>
          </w:p>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36m</w:t>
            </w:r>
          </w:p>
        </w:tc>
        <w:tc>
          <w:tcPr>
            <w:tcW w:w="567"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单封、自冷却</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316L</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304</w:t>
            </w:r>
          </w:p>
        </w:tc>
        <w:tc>
          <w:tcPr>
            <w:tcW w:w="426"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SKF NSK</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67" w:type="dxa"/>
          </w:tcPr>
          <w:p>
            <w:pPr>
              <w:widowControl/>
              <w:spacing w:line="400" w:lineRule="exact"/>
              <w:jc w:val="center"/>
              <w:rPr>
                <w:rFonts w:ascii="仿宋_GB2312" w:hAnsi="仿宋_GB2312" w:eastAsia="仿宋_GB2312" w:cs="仿宋_GB2312"/>
                <w:sz w:val="18"/>
                <w:szCs w:val="18"/>
              </w:rPr>
            </w:pP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p>
        </w:tc>
        <w:tc>
          <w:tcPr>
            <w:tcW w:w="850" w:type="dxa"/>
            <w:vAlign w:val="center"/>
          </w:tcPr>
          <w:p>
            <w:pPr>
              <w:jc w:val="center"/>
              <w:rPr>
                <w:rFonts w:ascii="仿宋_GB2312" w:hAnsi="仿宋_GB2312" w:eastAsia="仿宋_GB2312" w:cs="仿宋_GB2312"/>
                <w:sz w:val="18"/>
                <w:szCs w:val="18"/>
              </w:rPr>
            </w:pPr>
            <w:r>
              <w:rPr>
                <w:rFonts w:ascii="仿宋_GB2312" w:hAnsi="仿宋_GB2312" w:eastAsia="仿宋_GB2312" w:cs="仿宋_GB2312"/>
                <w:sz w:val="18"/>
                <w:szCs w:val="18"/>
              </w:rPr>
              <w:t>带防护罩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417"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硅藻土上液泵</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CZYF40-200B</w:t>
            </w:r>
          </w:p>
        </w:tc>
        <w:tc>
          <w:tcPr>
            <w:tcW w:w="708"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7.5-2级</w:t>
            </w:r>
          </w:p>
        </w:tc>
        <w:tc>
          <w:tcPr>
            <w:tcW w:w="851"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22m3/h, 50m</w:t>
            </w:r>
          </w:p>
        </w:tc>
        <w:tc>
          <w:tcPr>
            <w:tcW w:w="567"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单封、自冷却</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316L</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304</w:t>
            </w:r>
          </w:p>
        </w:tc>
        <w:tc>
          <w:tcPr>
            <w:tcW w:w="426"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SKF NSK</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67" w:type="dxa"/>
          </w:tcPr>
          <w:p>
            <w:pPr>
              <w:widowControl/>
              <w:spacing w:line="400" w:lineRule="exact"/>
              <w:jc w:val="center"/>
              <w:rPr>
                <w:rFonts w:ascii="仿宋_GB2312" w:hAnsi="仿宋_GB2312" w:eastAsia="仿宋_GB2312" w:cs="仿宋_GB2312"/>
                <w:sz w:val="18"/>
                <w:szCs w:val="18"/>
              </w:rPr>
            </w:pP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p>
        </w:tc>
        <w:tc>
          <w:tcPr>
            <w:tcW w:w="850" w:type="dxa"/>
            <w:vAlign w:val="center"/>
          </w:tcPr>
          <w:p>
            <w:pPr>
              <w:jc w:val="center"/>
            </w:pPr>
            <w:r>
              <w:rPr>
                <w:rFonts w:ascii="仿宋_GB2312" w:hAnsi="仿宋_GB2312" w:eastAsia="仿宋_GB2312" w:cs="仿宋_GB2312"/>
                <w:sz w:val="18"/>
                <w:szCs w:val="18"/>
              </w:rPr>
              <w:t>带防护罩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417"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硅藻收集罐泵</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CZYF40-200A</w:t>
            </w:r>
          </w:p>
        </w:tc>
        <w:tc>
          <w:tcPr>
            <w:tcW w:w="708"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11-2级</w:t>
            </w:r>
          </w:p>
        </w:tc>
        <w:tc>
          <w:tcPr>
            <w:tcW w:w="851"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34m3/h, 50m</w:t>
            </w:r>
          </w:p>
        </w:tc>
        <w:tc>
          <w:tcPr>
            <w:tcW w:w="567"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单封、自冷却</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316L</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304</w:t>
            </w:r>
          </w:p>
        </w:tc>
        <w:tc>
          <w:tcPr>
            <w:tcW w:w="426"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SKF NSK</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67" w:type="dxa"/>
          </w:tcPr>
          <w:p>
            <w:pPr>
              <w:widowControl/>
              <w:spacing w:line="400" w:lineRule="exact"/>
              <w:jc w:val="center"/>
              <w:rPr>
                <w:rFonts w:ascii="仿宋_GB2312" w:hAnsi="仿宋_GB2312" w:eastAsia="仿宋_GB2312" w:cs="仿宋_GB2312"/>
                <w:sz w:val="18"/>
                <w:szCs w:val="18"/>
              </w:rPr>
            </w:pP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p>
        </w:tc>
        <w:tc>
          <w:tcPr>
            <w:tcW w:w="850" w:type="dxa"/>
            <w:vAlign w:val="center"/>
          </w:tcPr>
          <w:p>
            <w:pPr>
              <w:jc w:val="center"/>
            </w:pPr>
            <w:r>
              <w:rPr>
                <w:rFonts w:ascii="仿宋_GB2312" w:hAnsi="仿宋_GB2312" w:eastAsia="仿宋_GB2312" w:cs="仿宋_GB2312"/>
                <w:sz w:val="18"/>
                <w:szCs w:val="18"/>
              </w:rPr>
              <w:t>带防护罩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417"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酸雾塔循环泵</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CZYF32-200B</w:t>
            </w:r>
          </w:p>
        </w:tc>
        <w:tc>
          <w:tcPr>
            <w:tcW w:w="708"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7.5-2级</w:t>
            </w:r>
          </w:p>
        </w:tc>
        <w:tc>
          <w:tcPr>
            <w:tcW w:w="851"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20m3/h, 30m</w:t>
            </w:r>
          </w:p>
        </w:tc>
        <w:tc>
          <w:tcPr>
            <w:tcW w:w="567"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单封、自冷却</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316L</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304</w:t>
            </w:r>
          </w:p>
        </w:tc>
        <w:tc>
          <w:tcPr>
            <w:tcW w:w="426"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SKF NSK</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67" w:type="dxa"/>
          </w:tcPr>
          <w:p>
            <w:pPr>
              <w:widowControl/>
              <w:spacing w:line="400" w:lineRule="exact"/>
              <w:jc w:val="center"/>
              <w:rPr>
                <w:rFonts w:ascii="仿宋_GB2312" w:hAnsi="仿宋_GB2312" w:eastAsia="仿宋_GB2312" w:cs="仿宋_GB2312"/>
                <w:sz w:val="18"/>
                <w:szCs w:val="18"/>
              </w:rPr>
            </w:pP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p>
        </w:tc>
        <w:tc>
          <w:tcPr>
            <w:tcW w:w="850" w:type="dxa"/>
            <w:vAlign w:val="center"/>
          </w:tcPr>
          <w:p>
            <w:pPr>
              <w:jc w:val="center"/>
            </w:pPr>
            <w:r>
              <w:rPr>
                <w:rFonts w:ascii="仿宋_GB2312" w:hAnsi="仿宋_GB2312" w:eastAsia="仿宋_GB2312" w:cs="仿宋_GB2312"/>
                <w:sz w:val="18"/>
                <w:szCs w:val="18"/>
              </w:rPr>
              <w:t>带防护罩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417"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漂洗水泵</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CZG50-160A</w:t>
            </w:r>
          </w:p>
        </w:tc>
        <w:tc>
          <w:tcPr>
            <w:tcW w:w="708"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11-2级</w:t>
            </w:r>
          </w:p>
        </w:tc>
        <w:tc>
          <w:tcPr>
            <w:tcW w:w="851"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64m3/h ，32m</w:t>
            </w:r>
          </w:p>
        </w:tc>
        <w:tc>
          <w:tcPr>
            <w:tcW w:w="567"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单封、自冷却</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305</w:t>
            </w:r>
          </w:p>
        </w:tc>
        <w:tc>
          <w:tcPr>
            <w:tcW w:w="425"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304</w:t>
            </w:r>
          </w:p>
        </w:tc>
        <w:tc>
          <w:tcPr>
            <w:tcW w:w="426" w:type="dxa"/>
            <w:vAlign w:val="center"/>
          </w:tcPr>
          <w:p>
            <w:pPr>
              <w:widowControl/>
              <w:spacing w:line="40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SKF NSK</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67" w:type="dxa"/>
          </w:tcPr>
          <w:p>
            <w:pPr>
              <w:widowControl/>
              <w:spacing w:line="400" w:lineRule="exact"/>
              <w:jc w:val="center"/>
              <w:rPr>
                <w:rFonts w:ascii="仿宋_GB2312" w:hAnsi="仿宋_GB2312" w:eastAsia="仿宋_GB2312" w:cs="仿宋_GB2312"/>
                <w:sz w:val="18"/>
                <w:szCs w:val="18"/>
              </w:rPr>
            </w:pP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18"/>
                <w:szCs w:val="18"/>
              </w:rPr>
            </w:pPr>
          </w:p>
        </w:tc>
        <w:tc>
          <w:tcPr>
            <w:tcW w:w="850" w:type="dxa"/>
            <w:vAlign w:val="center"/>
          </w:tcPr>
          <w:p>
            <w:pPr>
              <w:jc w:val="center"/>
            </w:pPr>
            <w:r>
              <w:rPr>
                <w:rFonts w:ascii="仿宋_GB2312" w:hAnsi="仿宋_GB2312" w:eastAsia="仿宋_GB2312" w:cs="仿宋_GB2312"/>
                <w:sz w:val="18"/>
                <w:szCs w:val="18"/>
              </w:rPr>
              <w:t>带防护罩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10490" w:type="dxa"/>
            <w:gridSpan w:val="14"/>
            <w:tcMar>
              <w:top w:w="0" w:type="dxa"/>
              <w:left w:w="108" w:type="dxa"/>
              <w:bottom w:w="0" w:type="dxa"/>
              <w:right w:w="108" w:type="dxa"/>
            </w:tcMar>
            <w:vAlign w:val="bottom"/>
          </w:tcPr>
          <w:p>
            <w:pPr>
              <w:widowControl/>
              <w:spacing w:line="400" w:lineRule="exact"/>
              <w:jc w:val="left"/>
              <w:rPr>
                <w:rFonts w:ascii="Arial" w:hAnsi="Arial" w:cs="Arial"/>
                <w:sz w:val="20"/>
                <w:szCs w:val="20"/>
              </w:rPr>
            </w:pPr>
            <w:r>
              <w:rPr>
                <w:rFonts w:hint="eastAsia" w:ascii="Arial" w:hAnsi="Arial" w:cs="Arial"/>
                <w:sz w:val="20"/>
                <w:szCs w:val="20"/>
              </w:rPr>
              <w:t>备注：报价包含13%增值税、运费、装卸费</w:t>
            </w:r>
          </w:p>
        </w:tc>
      </w:tr>
    </w:tbl>
    <w:p>
      <w:pPr>
        <w:tabs>
          <w:tab w:val="left" w:pos="4680"/>
        </w:tabs>
        <w:snapToGrid w:val="0"/>
        <w:spacing w:line="360" w:lineRule="auto"/>
        <w:ind w:firstLine="480" w:firstLineChars="200"/>
        <w:rPr>
          <w:rFonts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pPr>
        <w:tabs>
          <w:tab w:val="left" w:pos="4680"/>
        </w:tabs>
        <w:snapToGrid w:val="0"/>
        <w:spacing w:line="360" w:lineRule="auto"/>
        <w:ind w:firstLine="560" w:firstLineChars="200"/>
        <w:rPr>
          <w:rFonts w:ascii="宋体" w:hAnsi="宋体"/>
          <w:kern w:val="0"/>
          <w:sz w:val="28"/>
          <w:szCs w:val="28"/>
        </w:rPr>
      </w:pPr>
      <w:r>
        <w:rPr>
          <w:rFonts w:hint="eastAsia" w:ascii="宋体" w:hAnsi="宋体"/>
          <w:kern w:val="0"/>
          <w:sz w:val="28"/>
          <w:szCs w:val="28"/>
        </w:rPr>
        <w:t>1.投标方</w:t>
      </w:r>
      <w:r>
        <w:rPr>
          <w:rFonts w:hint="eastAsia" w:ascii="宋体" w:hAnsi="宋体" w:cs="Times New Roman"/>
          <w:kern w:val="0"/>
          <w:sz w:val="28"/>
          <w:szCs w:val="28"/>
        </w:rPr>
        <w:t>保证设备是完整的、最新设计的、材料合格的、全新的、能满足</w:t>
      </w:r>
    </w:p>
    <w:p>
      <w:pPr>
        <w:tabs>
          <w:tab w:val="left" w:pos="4680"/>
        </w:tabs>
        <w:snapToGrid w:val="0"/>
        <w:spacing w:line="360" w:lineRule="auto"/>
        <w:ind w:firstLine="560" w:firstLineChars="200"/>
        <w:rPr>
          <w:rFonts w:ascii="宋体" w:hAnsi="宋体"/>
          <w:kern w:val="0"/>
          <w:sz w:val="28"/>
          <w:szCs w:val="28"/>
        </w:rPr>
      </w:pPr>
      <w:r>
        <w:rPr>
          <w:rFonts w:hint="eastAsia" w:ascii="宋体" w:hAnsi="宋体"/>
          <w:kern w:val="0"/>
          <w:sz w:val="28"/>
          <w:szCs w:val="28"/>
        </w:rPr>
        <w:t>招标方</w:t>
      </w:r>
      <w:r>
        <w:rPr>
          <w:rFonts w:hint="eastAsia" w:ascii="宋体" w:hAnsi="宋体" w:cs="Times New Roman"/>
          <w:kern w:val="0"/>
          <w:sz w:val="28"/>
          <w:szCs w:val="28"/>
        </w:rPr>
        <w:t>稳定生产和长期运行的设备，并确保设备的结构、性能、参数等各</w:t>
      </w:r>
    </w:p>
    <w:p>
      <w:pPr>
        <w:tabs>
          <w:tab w:val="left" w:pos="4680"/>
        </w:tabs>
        <w:snapToGrid w:val="0"/>
        <w:spacing w:line="360" w:lineRule="auto"/>
        <w:ind w:firstLine="560" w:firstLineChars="200"/>
        <w:rPr>
          <w:rFonts w:ascii="宋体" w:hAnsi="宋体"/>
          <w:kern w:val="0"/>
          <w:sz w:val="28"/>
          <w:szCs w:val="28"/>
        </w:rPr>
      </w:pPr>
      <w:r>
        <w:rPr>
          <w:rFonts w:hint="eastAsia" w:ascii="宋体" w:hAnsi="宋体" w:cs="Times New Roman"/>
          <w:kern w:val="0"/>
          <w:sz w:val="28"/>
          <w:szCs w:val="28"/>
        </w:rPr>
        <w:t>项指标，均能充分满足</w:t>
      </w:r>
      <w:r>
        <w:rPr>
          <w:rFonts w:hint="eastAsia" w:ascii="宋体" w:hAnsi="宋体"/>
          <w:kern w:val="0"/>
          <w:sz w:val="28"/>
          <w:szCs w:val="28"/>
        </w:rPr>
        <w:t>招标方</w:t>
      </w:r>
      <w:r>
        <w:rPr>
          <w:rFonts w:hint="eastAsia" w:ascii="宋体" w:hAnsi="宋体" w:cs="Times New Roman"/>
          <w:kern w:val="0"/>
          <w:sz w:val="28"/>
          <w:szCs w:val="28"/>
        </w:rPr>
        <w:t>所提出的各项技术要求。</w:t>
      </w:r>
    </w:p>
    <w:p>
      <w:pPr>
        <w:autoSpaceDE w:val="0"/>
        <w:autoSpaceDN w:val="0"/>
        <w:adjustRightInd w:val="0"/>
        <w:spacing w:line="360" w:lineRule="auto"/>
        <w:ind w:firstLine="560" w:firstLineChars="200"/>
        <w:textAlignment w:val="baseline"/>
        <w:rPr>
          <w:rFonts w:ascii="宋体" w:hAnsi="宋体"/>
          <w:kern w:val="0"/>
          <w:sz w:val="28"/>
          <w:szCs w:val="28"/>
        </w:rPr>
      </w:pPr>
      <w:r>
        <w:rPr>
          <w:rFonts w:hint="eastAsia" w:ascii="宋体" w:hAnsi="宋体"/>
          <w:kern w:val="0"/>
          <w:sz w:val="28"/>
          <w:szCs w:val="28"/>
        </w:rPr>
        <w:t>2.结构合理、运行平稳、</w:t>
      </w:r>
      <w:r>
        <w:rPr>
          <w:rFonts w:ascii="宋体" w:hAnsi="宋体"/>
          <w:kern w:val="0"/>
          <w:sz w:val="28"/>
          <w:szCs w:val="28"/>
        </w:rPr>
        <w:t>效率高、低噪声、节能型</w:t>
      </w:r>
      <w:r>
        <w:rPr>
          <w:rFonts w:hint="eastAsia" w:ascii="宋体" w:hAnsi="宋体"/>
          <w:kern w:val="0"/>
          <w:sz w:val="28"/>
          <w:szCs w:val="28"/>
        </w:rPr>
        <w:t>；</w:t>
      </w:r>
      <w:r>
        <w:rPr>
          <w:rFonts w:ascii="宋体" w:hAnsi="宋体" w:cs="Times New Roman"/>
          <w:kern w:val="0"/>
          <w:sz w:val="28"/>
          <w:szCs w:val="28"/>
        </w:rPr>
        <w:t>与泵本体配套的全天候</w:t>
      </w:r>
    </w:p>
    <w:p>
      <w:pPr>
        <w:autoSpaceDE w:val="0"/>
        <w:autoSpaceDN w:val="0"/>
        <w:adjustRightInd w:val="0"/>
        <w:spacing w:line="360" w:lineRule="auto"/>
        <w:ind w:firstLine="560" w:firstLineChars="200"/>
        <w:textAlignment w:val="baseline"/>
        <w:rPr>
          <w:rFonts w:ascii="宋体" w:hAnsi="宋体"/>
          <w:kern w:val="0"/>
          <w:sz w:val="28"/>
          <w:szCs w:val="28"/>
        </w:rPr>
      </w:pPr>
      <w:r>
        <w:rPr>
          <w:rFonts w:ascii="宋体" w:hAnsi="宋体" w:cs="Times New Roman"/>
          <w:kern w:val="0"/>
          <w:sz w:val="28"/>
          <w:szCs w:val="28"/>
        </w:rPr>
        <w:t>电机；泵和电机的共用整体底座；配套联轴器和护罩</w:t>
      </w:r>
      <w:r>
        <w:rPr>
          <w:rFonts w:hint="eastAsia" w:ascii="宋体" w:hAnsi="宋体"/>
          <w:kern w:val="0"/>
          <w:sz w:val="28"/>
          <w:szCs w:val="28"/>
        </w:rPr>
        <w:t>、</w:t>
      </w:r>
      <w:r>
        <w:rPr>
          <w:rFonts w:ascii="宋体" w:hAnsi="宋体" w:cs="Times New Roman"/>
          <w:kern w:val="0"/>
          <w:sz w:val="28"/>
          <w:szCs w:val="28"/>
        </w:rPr>
        <w:t>底座地脚螺栓和螺母</w:t>
      </w:r>
      <w:r>
        <w:rPr>
          <w:rFonts w:ascii="宋体" w:hAnsi="宋体"/>
          <w:kern w:val="0"/>
          <w:sz w:val="28"/>
          <w:szCs w:val="28"/>
        </w:rPr>
        <w:t>；</w:t>
      </w:r>
    </w:p>
    <w:p>
      <w:pPr>
        <w:ind w:firstLine="560" w:firstLineChars="200"/>
        <w:rPr>
          <w:rFonts w:ascii="宋体" w:hAnsi="宋体"/>
          <w:kern w:val="0"/>
          <w:sz w:val="28"/>
          <w:szCs w:val="28"/>
        </w:rPr>
      </w:pPr>
      <w:r>
        <w:rPr>
          <w:rFonts w:hint="eastAsia" w:ascii="宋体" w:hAnsi="宋体"/>
          <w:kern w:val="0"/>
          <w:sz w:val="28"/>
          <w:szCs w:val="28"/>
        </w:rPr>
        <w:t>3.</w:t>
      </w:r>
      <w:r>
        <w:rPr>
          <w:rFonts w:ascii="宋体" w:hAnsi="宋体" w:cs="Times New Roman"/>
          <w:kern w:val="0"/>
          <w:sz w:val="28"/>
          <w:szCs w:val="28"/>
        </w:rPr>
        <w:t>符合国家有关标准的泵本体</w:t>
      </w:r>
      <w:r>
        <w:rPr>
          <w:rFonts w:ascii="宋体" w:hAnsi="宋体"/>
          <w:kern w:val="0"/>
          <w:sz w:val="28"/>
          <w:szCs w:val="28"/>
        </w:rPr>
        <w:t>，</w:t>
      </w:r>
      <w:r>
        <w:rPr>
          <w:rFonts w:hint="eastAsia" w:ascii="宋体" w:hAnsi="宋体"/>
          <w:kern w:val="0"/>
          <w:sz w:val="28"/>
          <w:szCs w:val="28"/>
        </w:rPr>
        <w:t>泵体及泵盖等加工平整圆滑，不能有夹渣、</w:t>
      </w:r>
    </w:p>
    <w:p>
      <w:pPr>
        <w:ind w:firstLine="560" w:firstLineChars="200"/>
        <w:rPr>
          <w:rFonts w:ascii="宋体" w:hAnsi="宋体"/>
          <w:kern w:val="0"/>
          <w:sz w:val="28"/>
          <w:szCs w:val="28"/>
        </w:rPr>
      </w:pPr>
      <w:r>
        <w:rPr>
          <w:rFonts w:hint="eastAsia" w:ascii="宋体" w:hAnsi="宋体"/>
          <w:kern w:val="0"/>
          <w:sz w:val="28"/>
          <w:szCs w:val="28"/>
        </w:rPr>
        <w:t>气孔等，确保无渗漏；</w:t>
      </w:r>
    </w:p>
    <w:p>
      <w:pPr>
        <w:ind w:firstLine="560" w:firstLineChars="200"/>
        <w:rPr>
          <w:rFonts w:ascii="宋体" w:hAnsi="宋体"/>
          <w:kern w:val="0"/>
          <w:sz w:val="28"/>
          <w:szCs w:val="28"/>
        </w:rPr>
      </w:pPr>
      <w:r>
        <w:rPr>
          <w:rFonts w:hint="eastAsia" w:ascii="宋体" w:hAnsi="宋体"/>
          <w:kern w:val="0"/>
          <w:sz w:val="28"/>
          <w:szCs w:val="28"/>
        </w:rPr>
        <w:t>4.</w:t>
      </w:r>
      <w:r>
        <w:rPr>
          <w:rFonts w:ascii="宋体" w:hAnsi="宋体"/>
          <w:kern w:val="0"/>
          <w:sz w:val="28"/>
          <w:szCs w:val="28"/>
        </w:rPr>
        <w:t xml:space="preserve"> 维修方便：更换密封、轴承、简易方便</w:t>
      </w:r>
      <w:r>
        <w:rPr>
          <w:rFonts w:hint="eastAsia" w:ascii="宋体" w:hAnsi="宋体"/>
          <w:kern w:val="0"/>
          <w:sz w:val="28"/>
          <w:szCs w:val="28"/>
        </w:rPr>
        <w:t>；</w:t>
      </w:r>
    </w:p>
    <w:p>
      <w:pPr>
        <w:ind w:firstLine="560" w:firstLineChars="200"/>
        <w:rPr>
          <w:rFonts w:ascii="宋体" w:hAnsi="宋体"/>
          <w:kern w:val="0"/>
          <w:sz w:val="28"/>
          <w:szCs w:val="28"/>
        </w:rPr>
      </w:pPr>
      <w:r>
        <w:rPr>
          <w:rFonts w:hint="eastAsia" w:ascii="宋体" w:hAnsi="宋体"/>
          <w:kern w:val="0"/>
          <w:sz w:val="28"/>
          <w:szCs w:val="28"/>
        </w:rPr>
        <w:t>5.投标前需提供完整的技术参数和电机功率（按照表格提供参数）；中标后</w:t>
      </w:r>
    </w:p>
    <w:p>
      <w:pPr>
        <w:ind w:firstLine="560" w:firstLineChars="200"/>
        <w:rPr>
          <w:rFonts w:ascii="宋体" w:hAnsi="宋体"/>
          <w:kern w:val="0"/>
          <w:sz w:val="28"/>
          <w:szCs w:val="28"/>
        </w:rPr>
      </w:pPr>
      <w:r>
        <w:rPr>
          <w:rFonts w:hint="eastAsia" w:ascii="宋体" w:hAnsi="宋体"/>
          <w:kern w:val="0"/>
          <w:sz w:val="28"/>
          <w:szCs w:val="28"/>
        </w:rPr>
        <w:t>需根据招标方要求提供产品材质检验单及合格证、使用说明书、CAD安装尺</w:t>
      </w:r>
    </w:p>
    <w:p>
      <w:pPr>
        <w:ind w:firstLine="560" w:firstLineChars="200"/>
        <w:rPr>
          <w:rFonts w:ascii="宋体" w:hAnsi="宋体"/>
          <w:kern w:val="0"/>
          <w:sz w:val="28"/>
          <w:szCs w:val="28"/>
        </w:rPr>
      </w:pPr>
      <w:r>
        <w:rPr>
          <w:rFonts w:hint="eastAsia" w:ascii="宋体" w:hAnsi="宋体"/>
          <w:kern w:val="0"/>
          <w:sz w:val="28"/>
          <w:szCs w:val="28"/>
        </w:rPr>
        <w:t>寸图纸等文本资料；</w:t>
      </w:r>
    </w:p>
    <w:p>
      <w:pPr>
        <w:ind w:left="630" w:leftChars="300"/>
        <w:rPr>
          <w:rFonts w:ascii="宋体" w:hAnsi="宋体"/>
          <w:kern w:val="0"/>
          <w:sz w:val="28"/>
          <w:szCs w:val="28"/>
        </w:rPr>
      </w:pPr>
      <w:r>
        <w:rPr>
          <w:rFonts w:hint="eastAsia" w:ascii="宋体" w:hAnsi="宋体"/>
          <w:kern w:val="0"/>
          <w:sz w:val="28"/>
          <w:szCs w:val="28"/>
        </w:rPr>
        <w:t>6.招标方已通过安环印证，请乙方按安环要求执行，提供合格产品。</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三、保证条款</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四、交货期及运费</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交货期，自合同签订生效之日起</w:t>
      </w:r>
      <w:r>
        <w:rPr>
          <w:rFonts w:hint="eastAsia" w:ascii="仿宋_GB2312" w:hAnsi="仿宋_GB2312" w:eastAsia="仿宋_GB2312" w:cs="仿宋_GB2312"/>
          <w:sz w:val="28"/>
          <w:szCs w:val="32"/>
          <w:u w:val="single"/>
        </w:rPr>
        <w:t>60日</w:t>
      </w:r>
      <w:r>
        <w:rPr>
          <w:rFonts w:hint="eastAsia" w:ascii="仿宋_GB2312" w:hAnsi="仿宋_GB2312" w:eastAsia="仿宋_GB2312"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五、有关知识产权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六、售后服务、质量保证：售后服务事项在合同中进行约定。</w:t>
      </w:r>
    </w:p>
    <w:p>
      <w:pPr>
        <w:rPr>
          <w:rFonts w:ascii="仿宋" w:hAnsi="仿宋" w:eastAsia="仿宋" w:cs="仿宋"/>
          <w:color w:val="000000"/>
          <w:kern w:val="0"/>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9</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16AB"/>
    <w:rsid w:val="00010475"/>
    <w:rsid w:val="000140A9"/>
    <w:rsid w:val="0002639C"/>
    <w:rsid w:val="00027922"/>
    <w:rsid w:val="00036F46"/>
    <w:rsid w:val="000400EC"/>
    <w:rsid w:val="000448D3"/>
    <w:rsid w:val="000668E7"/>
    <w:rsid w:val="00073964"/>
    <w:rsid w:val="00082C71"/>
    <w:rsid w:val="00085DEC"/>
    <w:rsid w:val="000A04FB"/>
    <w:rsid w:val="000A36E6"/>
    <w:rsid w:val="000C6612"/>
    <w:rsid w:val="000D54A9"/>
    <w:rsid w:val="000F1A23"/>
    <w:rsid w:val="000F2FB0"/>
    <w:rsid w:val="0010092D"/>
    <w:rsid w:val="001217FC"/>
    <w:rsid w:val="0013257F"/>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0A9"/>
    <w:rsid w:val="001F6B53"/>
    <w:rsid w:val="002104F4"/>
    <w:rsid w:val="00210924"/>
    <w:rsid w:val="0021096D"/>
    <w:rsid w:val="002211E3"/>
    <w:rsid w:val="0022225D"/>
    <w:rsid w:val="00242018"/>
    <w:rsid w:val="002427B8"/>
    <w:rsid w:val="00264A49"/>
    <w:rsid w:val="002A0CA1"/>
    <w:rsid w:val="002B1690"/>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42FB"/>
    <w:rsid w:val="003E7C96"/>
    <w:rsid w:val="003F2FFF"/>
    <w:rsid w:val="00401E48"/>
    <w:rsid w:val="00434F86"/>
    <w:rsid w:val="00442BA8"/>
    <w:rsid w:val="004452CC"/>
    <w:rsid w:val="00447816"/>
    <w:rsid w:val="00481206"/>
    <w:rsid w:val="004815E2"/>
    <w:rsid w:val="0048716E"/>
    <w:rsid w:val="00491715"/>
    <w:rsid w:val="00496BF6"/>
    <w:rsid w:val="004C1FC6"/>
    <w:rsid w:val="004D7CF2"/>
    <w:rsid w:val="004E4C85"/>
    <w:rsid w:val="004E65D5"/>
    <w:rsid w:val="004F2EB8"/>
    <w:rsid w:val="005004FF"/>
    <w:rsid w:val="00515A96"/>
    <w:rsid w:val="0053237F"/>
    <w:rsid w:val="00532B15"/>
    <w:rsid w:val="00543389"/>
    <w:rsid w:val="00544194"/>
    <w:rsid w:val="00596B34"/>
    <w:rsid w:val="005B5982"/>
    <w:rsid w:val="005B5E50"/>
    <w:rsid w:val="005D1CFE"/>
    <w:rsid w:val="005D32F2"/>
    <w:rsid w:val="005D5885"/>
    <w:rsid w:val="005E2E79"/>
    <w:rsid w:val="005E61F2"/>
    <w:rsid w:val="005E6B4B"/>
    <w:rsid w:val="006033A1"/>
    <w:rsid w:val="00623702"/>
    <w:rsid w:val="00624F66"/>
    <w:rsid w:val="00641833"/>
    <w:rsid w:val="00643949"/>
    <w:rsid w:val="00654A9D"/>
    <w:rsid w:val="00655BEE"/>
    <w:rsid w:val="00663003"/>
    <w:rsid w:val="00670B15"/>
    <w:rsid w:val="00671045"/>
    <w:rsid w:val="00673247"/>
    <w:rsid w:val="00674491"/>
    <w:rsid w:val="0069446D"/>
    <w:rsid w:val="006A6992"/>
    <w:rsid w:val="006B2553"/>
    <w:rsid w:val="006C1E9F"/>
    <w:rsid w:val="006D1F3B"/>
    <w:rsid w:val="006D6272"/>
    <w:rsid w:val="006F2E9D"/>
    <w:rsid w:val="006F3A14"/>
    <w:rsid w:val="006F569A"/>
    <w:rsid w:val="007106C3"/>
    <w:rsid w:val="00711421"/>
    <w:rsid w:val="00722FE0"/>
    <w:rsid w:val="0074530B"/>
    <w:rsid w:val="00746246"/>
    <w:rsid w:val="007576FD"/>
    <w:rsid w:val="00764464"/>
    <w:rsid w:val="00770C6D"/>
    <w:rsid w:val="0077320F"/>
    <w:rsid w:val="007858B7"/>
    <w:rsid w:val="007A7E3F"/>
    <w:rsid w:val="007B17D6"/>
    <w:rsid w:val="007C5761"/>
    <w:rsid w:val="007D3EC9"/>
    <w:rsid w:val="007D5E12"/>
    <w:rsid w:val="007F32AC"/>
    <w:rsid w:val="00800B65"/>
    <w:rsid w:val="00807D12"/>
    <w:rsid w:val="00810526"/>
    <w:rsid w:val="0081621E"/>
    <w:rsid w:val="008269DC"/>
    <w:rsid w:val="00827E5A"/>
    <w:rsid w:val="00877824"/>
    <w:rsid w:val="008840A4"/>
    <w:rsid w:val="008847CC"/>
    <w:rsid w:val="00891C45"/>
    <w:rsid w:val="00891DA5"/>
    <w:rsid w:val="00894F8F"/>
    <w:rsid w:val="008954C4"/>
    <w:rsid w:val="0089579B"/>
    <w:rsid w:val="008C1FCD"/>
    <w:rsid w:val="008E1184"/>
    <w:rsid w:val="008F6A87"/>
    <w:rsid w:val="008F7671"/>
    <w:rsid w:val="00910DBB"/>
    <w:rsid w:val="00912E27"/>
    <w:rsid w:val="009164F6"/>
    <w:rsid w:val="00924D21"/>
    <w:rsid w:val="0092669F"/>
    <w:rsid w:val="0093535F"/>
    <w:rsid w:val="0095248A"/>
    <w:rsid w:val="00953758"/>
    <w:rsid w:val="00957600"/>
    <w:rsid w:val="00963A40"/>
    <w:rsid w:val="009650B7"/>
    <w:rsid w:val="00975A8E"/>
    <w:rsid w:val="00992878"/>
    <w:rsid w:val="009B67B8"/>
    <w:rsid w:val="009D5B70"/>
    <w:rsid w:val="009D6632"/>
    <w:rsid w:val="009E1157"/>
    <w:rsid w:val="009E1A4D"/>
    <w:rsid w:val="009F5CA6"/>
    <w:rsid w:val="00A156D3"/>
    <w:rsid w:val="00A23F9A"/>
    <w:rsid w:val="00A37EC4"/>
    <w:rsid w:val="00A550B3"/>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2C91"/>
    <w:rsid w:val="00B142FC"/>
    <w:rsid w:val="00B14D77"/>
    <w:rsid w:val="00B30B3D"/>
    <w:rsid w:val="00B3298E"/>
    <w:rsid w:val="00B37251"/>
    <w:rsid w:val="00B37A75"/>
    <w:rsid w:val="00B637ED"/>
    <w:rsid w:val="00B67662"/>
    <w:rsid w:val="00B7015D"/>
    <w:rsid w:val="00B7152E"/>
    <w:rsid w:val="00B75E47"/>
    <w:rsid w:val="00B858A1"/>
    <w:rsid w:val="00BE0350"/>
    <w:rsid w:val="00BE2C08"/>
    <w:rsid w:val="00C0034E"/>
    <w:rsid w:val="00C01070"/>
    <w:rsid w:val="00C035CB"/>
    <w:rsid w:val="00C13764"/>
    <w:rsid w:val="00C327A2"/>
    <w:rsid w:val="00C354EF"/>
    <w:rsid w:val="00C54657"/>
    <w:rsid w:val="00C56EFB"/>
    <w:rsid w:val="00C61559"/>
    <w:rsid w:val="00C756C1"/>
    <w:rsid w:val="00C84B6A"/>
    <w:rsid w:val="00C867AC"/>
    <w:rsid w:val="00CA062E"/>
    <w:rsid w:val="00CA1D42"/>
    <w:rsid w:val="00CA3662"/>
    <w:rsid w:val="00CA3E05"/>
    <w:rsid w:val="00CA7FE7"/>
    <w:rsid w:val="00CB7709"/>
    <w:rsid w:val="00CD3A84"/>
    <w:rsid w:val="00CD6F7D"/>
    <w:rsid w:val="00D23019"/>
    <w:rsid w:val="00D2706D"/>
    <w:rsid w:val="00D3366E"/>
    <w:rsid w:val="00D436FA"/>
    <w:rsid w:val="00D45633"/>
    <w:rsid w:val="00D64CEE"/>
    <w:rsid w:val="00D67CFC"/>
    <w:rsid w:val="00D813B1"/>
    <w:rsid w:val="00D90689"/>
    <w:rsid w:val="00DA4593"/>
    <w:rsid w:val="00DC474F"/>
    <w:rsid w:val="00DC4BAB"/>
    <w:rsid w:val="00DE7334"/>
    <w:rsid w:val="00DF31B7"/>
    <w:rsid w:val="00E108FE"/>
    <w:rsid w:val="00E15EAC"/>
    <w:rsid w:val="00E225CA"/>
    <w:rsid w:val="00E43810"/>
    <w:rsid w:val="00E47AC3"/>
    <w:rsid w:val="00E51EA2"/>
    <w:rsid w:val="00E602BD"/>
    <w:rsid w:val="00E713E9"/>
    <w:rsid w:val="00E80FFB"/>
    <w:rsid w:val="00E87016"/>
    <w:rsid w:val="00E95A12"/>
    <w:rsid w:val="00EA0002"/>
    <w:rsid w:val="00EB43AF"/>
    <w:rsid w:val="00EB4919"/>
    <w:rsid w:val="00EB6A4E"/>
    <w:rsid w:val="00EC43BF"/>
    <w:rsid w:val="00ED6B4A"/>
    <w:rsid w:val="00EF3A07"/>
    <w:rsid w:val="00F04AE1"/>
    <w:rsid w:val="00F1223D"/>
    <w:rsid w:val="00F12F4E"/>
    <w:rsid w:val="00F20309"/>
    <w:rsid w:val="00F3548F"/>
    <w:rsid w:val="00F63D41"/>
    <w:rsid w:val="00F9392B"/>
    <w:rsid w:val="00F94F76"/>
    <w:rsid w:val="00F95172"/>
    <w:rsid w:val="00FB6232"/>
    <w:rsid w:val="00FD03BA"/>
    <w:rsid w:val="00FE0EAB"/>
    <w:rsid w:val="00FE7735"/>
    <w:rsid w:val="00FF037C"/>
    <w:rsid w:val="00FF3C3B"/>
    <w:rsid w:val="00FF5E3A"/>
    <w:rsid w:val="052F7BE9"/>
    <w:rsid w:val="07E354E8"/>
    <w:rsid w:val="08351862"/>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AE55C0"/>
    <w:rsid w:val="27C33CA0"/>
    <w:rsid w:val="2A6A5A19"/>
    <w:rsid w:val="2B5108D7"/>
    <w:rsid w:val="2B7C2FDF"/>
    <w:rsid w:val="2BE66046"/>
    <w:rsid w:val="31B30842"/>
    <w:rsid w:val="3202624E"/>
    <w:rsid w:val="34377F50"/>
    <w:rsid w:val="3E25152A"/>
    <w:rsid w:val="3FFA719D"/>
    <w:rsid w:val="406C535E"/>
    <w:rsid w:val="45011451"/>
    <w:rsid w:val="49586F36"/>
    <w:rsid w:val="4AC23C30"/>
    <w:rsid w:val="4CA95EBA"/>
    <w:rsid w:val="4DFC6236"/>
    <w:rsid w:val="51AD6F01"/>
    <w:rsid w:val="52D954E2"/>
    <w:rsid w:val="538B5D6C"/>
    <w:rsid w:val="546759DA"/>
    <w:rsid w:val="547C4E2A"/>
    <w:rsid w:val="54C67B58"/>
    <w:rsid w:val="58406C9E"/>
    <w:rsid w:val="5D054434"/>
    <w:rsid w:val="5EA87FAD"/>
    <w:rsid w:val="636546D8"/>
    <w:rsid w:val="64AB558A"/>
    <w:rsid w:val="6DC2661B"/>
    <w:rsid w:val="6F0E7C9C"/>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cs="Times New Roman"/>
      <w:szCs w:val="20"/>
    </w:rPr>
  </w:style>
  <w:style w:type="paragraph" w:styleId="4">
    <w:name w:val="Body Text Indent"/>
    <w:basedOn w:val="1"/>
    <w:link w:val="25"/>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99"/>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uiPriority w:val="0"/>
    <w:rPr>
      <w:rFonts w:eastAsia="宋体"/>
      <w:b/>
      <w:bCs/>
      <w:kern w:val="44"/>
      <w:sz w:val="44"/>
      <w:szCs w:val="44"/>
    </w:rPr>
  </w:style>
  <w:style w:type="character" w:customStyle="1" w:styleId="19">
    <w:name w:val="标题 1 Char1"/>
    <w:link w:val="2"/>
    <w:uiPriority w:val="0"/>
    <w:rPr>
      <w:rFonts w:ascii="Times New Roman" w:hAnsi="Times New Roman" w:eastAsia="宋体" w:cs="Times New Roman"/>
      <w:b/>
      <w:bCs/>
      <w:kern w:val="2"/>
      <w:sz w:val="28"/>
      <w:szCs w:val="24"/>
    </w:rPr>
  </w:style>
  <w:style w:type="character" w:customStyle="1" w:styleId="20">
    <w:name w:val="页脚 字符"/>
    <w:uiPriority w:val="0"/>
    <w:rPr>
      <w:kern w:val="2"/>
      <w:sz w:val="18"/>
      <w:szCs w:val="18"/>
    </w:rPr>
  </w:style>
  <w:style w:type="character" w:customStyle="1" w:styleId="21">
    <w:name w:val="页眉 字符"/>
    <w:uiPriority w:val="0"/>
    <w:rPr>
      <w:kern w:val="2"/>
      <w:sz w:val="18"/>
      <w:szCs w:val="18"/>
    </w:rPr>
  </w:style>
  <w:style w:type="character" w:customStyle="1" w:styleId="22">
    <w:name w:val="正文文本缩进 Char1"/>
    <w:link w:val="4"/>
    <w:uiPriority w:val="0"/>
    <w:rPr>
      <w:kern w:val="2"/>
      <w:sz w:val="24"/>
    </w:rPr>
  </w:style>
  <w:style w:type="character" w:customStyle="1" w:styleId="23">
    <w:name w:val="批注框文本 字符"/>
    <w:uiPriority w:val="0"/>
    <w:rPr>
      <w:kern w:val="2"/>
      <w:sz w:val="18"/>
      <w:szCs w:val="18"/>
    </w:rPr>
  </w:style>
  <w:style w:type="paragraph" w:customStyle="1" w:styleId="24">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uiPriority w:val="0"/>
    <w:rPr>
      <w:rFonts w:eastAsia="宋体"/>
      <w:kern w:val="2"/>
      <w:sz w:val="21"/>
      <w:szCs w:val="24"/>
    </w:rPr>
  </w:style>
  <w:style w:type="paragraph" w:customStyle="1" w:styleId="26">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2422</Words>
  <Characters>2739</Characters>
  <Lines>22</Lines>
  <Paragraphs>6</Paragraphs>
  <TotalTime>1</TotalTime>
  <ScaleCrop>false</ScaleCrop>
  <LinksUpToDate>false</LinksUpToDate>
  <CharactersWithSpaces>2872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2022-07-22T05:47:02Z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0AC308AD3EA04BE080A7B1B0A510B891</vt:lpwstr>
  </property>
</Properties>
</file>